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1FEDDFA" w:rsidR="00B75CF7" w:rsidRPr="00FB789B" w:rsidRDefault="001B7F51" w:rsidP="00FB789B">
      <w:pPr>
        <w:tabs>
          <w:tab w:val="left" w:pos="720"/>
        </w:tabs>
        <w:spacing w:line="240" w:lineRule="auto"/>
        <w:ind w:left="720"/>
        <w:jc w:val="center"/>
        <w:rPr>
          <w:rFonts w:asciiTheme="majorHAnsi" w:eastAsiaTheme="minorEastAsia" w:hAnsiTheme="majorHAnsi" w:cstheme="majorHAnsi"/>
          <w:b/>
          <w:bCs/>
          <w:color w:val="3375E7"/>
          <w:sz w:val="40"/>
          <w:szCs w:val="40"/>
          <w:lang w:val="en-US" w:eastAsia="zh-CN"/>
        </w:rPr>
      </w:pPr>
      <w:r w:rsidRPr="003A0B6D">
        <w:rPr>
          <w:rFonts w:asciiTheme="majorHAnsi" w:hAnsiTheme="majorHAnsi" w:cstheme="majorHAns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C5E899D" wp14:editId="3F58C416">
            <wp:simplePos x="0" y="0"/>
            <wp:positionH relativeFrom="column">
              <wp:posOffset>1972359</wp:posOffset>
            </wp:positionH>
            <wp:positionV relativeFrom="paragraph">
              <wp:posOffset>0</wp:posOffset>
            </wp:positionV>
            <wp:extent cx="2185416" cy="237744"/>
            <wp:effectExtent l="0" t="0" r="0" b="3810"/>
            <wp:wrapTopAndBottom/>
            <wp:docPr id="104888357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883575" name="Picture 104888357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D27">
        <w:rPr>
          <w:rFonts w:asciiTheme="majorHAnsi" w:eastAsiaTheme="minorEastAsia" w:hAnsiTheme="majorHAnsi" w:cstheme="majorHAnsi"/>
          <w:b/>
          <w:bCs/>
          <w:color w:val="3375E7"/>
          <w:sz w:val="48"/>
          <w:szCs w:val="48"/>
          <w:lang w:val="en-US" w:eastAsia="zh-CN"/>
        </w:rPr>
        <w:t>Reve</w:t>
      </w:r>
      <w:r w:rsidRPr="00C13580">
        <w:rPr>
          <w:rFonts w:asciiTheme="majorHAnsi" w:eastAsiaTheme="minorEastAsia" w:hAnsiTheme="majorHAnsi" w:cstheme="majorHAnsi"/>
          <w:b/>
          <w:bCs/>
          <w:color w:val="3375E7"/>
          <w:sz w:val="48"/>
          <w:szCs w:val="48"/>
          <w:lang w:val="en-US" w:eastAsia="zh-CN"/>
        </w:rPr>
        <w:t>nue Cycle Management Cheat Sheet</w:t>
      </w:r>
    </w:p>
    <w:p w14:paraId="0975EFE5" w14:textId="720C6959" w:rsidR="003A0B6D" w:rsidRPr="00C13580" w:rsidRDefault="00A51A9D" w:rsidP="00C13580">
      <w:pPr>
        <w:tabs>
          <w:tab w:val="left" w:pos="720"/>
        </w:tabs>
        <w:ind w:left="7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br/>
      </w:r>
    </w:p>
    <w:p w14:paraId="00000003" w14:textId="1FA881E0" w:rsidR="00B75CF7" w:rsidRPr="00C13580" w:rsidRDefault="00000000" w:rsidP="00C13580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Appointment Scheduling KPIs</w:t>
      </w:r>
      <w:r w:rsidR="00D265BF"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00000005" w14:textId="5D0EED63" w:rsidR="00B75CF7" w:rsidRPr="003A0B6D" w:rsidRDefault="00000000" w:rsidP="00C13580">
      <w:pPr>
        <w:numPr>
          <w:ilvl w:val="0"/>
          <w:numId w:val="1"/>
        </w:numPr>
        <w:tabs>
          <w:tab w:val="left" w:pos="720"/>
          <w:tab w:val="left" w:pos="2600"/>
        </w:tabs>
        <w:spacing w:line="259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A0B6D">
        <w:rPr>
          <w:rFonts w:asciiTheme="majorHAnsi" w:eastAsia="Times New Roman" w:hAnsiTheme="majorHAnsi" w:cstheme="majorHAnsi"/>
          <w:b/>
          <w:sz w:val="24"/>
          <w:szCs w:val="24"/>
        </w:rPr>
        <w:t xml:space="preserve">No-show or cancellation rate: 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>The rate at which your patients cancel or don’t show up for appointments, typically measured per month.</w:t>
      </w:r>
    </w:p>
    <w:p w14:paraId="00000009" w14:textId="61FB7B3E" w:rsidR="00B75CF7" w:rsidRPr="003A0B6D" w:rsidRDefault="00000000" w:rsidP="00C13580">
      <w:pPr>
        <w:tabs>
          <w:tab w:val="left" w:pos="720"/>
          <w:tab w:val="left" w:pos="2600"/>
        </w:tabs>
        <w:spacing w:line="259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8A2BDD">
        <w:rPr>
          <w:rFonts w:asciiTheme="majorHAnsi" w:eastAsia="Times New Roman" w:hAnsiTheme="majorHAnsi" w:cstheme="majorHAnsi"/>
          <w:b/>
          <w:bCs/>
          <w:sz w:val="24"/>
          <w:szCs w:val="24"/>
        </w:rPr>
        <w:t>Formula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 xml:space="preserve"> = Missed appointments / Total # of booked appointments</w:t>
      </w:r>
      <w:r w:rsidR="00C13580">
        <w:rPr>
          <w:rFonts w:asciiTheme="majorHAnsi" w:eastAsia="Times New Roman" w:hAnsiTheme="majorHAnsi" w:cstheme="majorHAnsi"/>
          <w:sz w:val="24"/>
          <w:szCs w:val="24"/>
        </w:rPr>
        <w:br/>
      </w:r>
      <w:r w:rsidRPr="008A2BDD">
        <w:rPr>
          <w:rFonts w:asciiTheme="majorHAnsi" w:eastAsia="Times New Roman" w:hAnsiTheme="majorHAnsi" w:cstheme="majorHAnsi"/>
          <w:b/>
          <w:bCs/>
          <w:sz w:val="24"/>
          <w:szCs w:val="24"/>
        </w:rPr>
        <w:t>Benchmark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 xml:space="preserve"> = Under 10%</w:t>
      </w:r>
    </w:p>
    <w:p w14:paraId="5B3C9877" w14:textId="77777777" w:rsidR="003A0B6D" w:rsidRPr="001B7F51" w:rsidRDefault="003A0B6D" w:rsidP="00C13580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0C" w14:textId="3C122E67" w:rsidR="00B75CF7" w:rsidRPr="00C13580" w:rsidRDefault="00000000" w:rsidP="00C13580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Patient Eligibility and Benefits Verification KPIs</w:t>
      </w:r>
      <w:r w:rsidR="00D265BF"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0000000F" w14:textId="5A4C1F8B" w:rsidR="00B75CF7" w:rsidRPr="00C13580" w:rsidRDefault="00000000" w:rsidP="00C13580">
      <w:pPr>
        <w:numPr>
          <w:ilvl w:val="0"/>
          <w:numId w:val="1"/>
        </w:numPr>
        <w:tabs>
          <w:tab w:val="left" w:pos="720"/>
          <w:tab w:val="left" w:pos="2600"/>
        </w:tabs>
        <w:spacing w:line="259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A0B6D">
        <w:rPr>
          <w:rFonts w:asciiTheme="majorHAnsi" w:eastAsia="Times New Roman" w:hAnsiTheme="majorHAnsi" w:cstheme="majorHAnsi"/>
          <w:b/>
          <w:sz w:val="24"/>
          <w:szCs w:val="24"/>
        </w:rPr>
        <w:t xml:space="preserve">Exclusion Percentage: 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>The percentage of patient accounts that failed the eligibility and benefits checks.</w:t>
      </w:r>
      <w:r w:rsidR="00C13580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C13580">
        <w:rPr>
          <w:rFonts w:asciiTheme="majorHAnsi" w:eastAsia="Times New Roman" w:hAnsiTheme="majorHAnsi" w:cstheme="majorHAnsi"/>
          <w:b/>
          <w:bCs/>
          <w:sz w:val="24"/>
          <w:szCs w:val="24"/>
        </w:rPr>
        <w:t>Formula</w:t>
      </w:r>
      <w:r w:rsidRPr="00C13580">
        <w:rPr>
          <w:rFonts w:asciiTheme="majorHAnsi" w:eastAsia="Times New Roman" w:hAnsiTheme="majorHAnsi" w:cstheme="majorHAnsi"/>
          <w:sz w:val="24"/>
          <w:szCs w:val="24"/>
        </w:rPr>
        <w:t xml:space="preserve"> = Number of accounts that failed eligibility checks / Total number of accounts verified</w:t>
      </w:r>
    </w:p>
    <w:p w14:paraId="00000010" w14:textId="77777777" w:rsidR="00B75CF7" w:rsidRPr="001B7F51" w:rsidRDefault="00B75CF7" w:rsidP="00C13580">
      <w:pPr>
        <w:tabs>
          <w:tab w:val="left" w:pos="720"/>
          <w:tab w:val="left" w:pos="2600"/>
        </w:tabs>
        <w:spacing w:line="259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12" w14:textId="189D31B6" w:rsidR="00B75CF7" w:rsidRPr="00C13580" w:rsidRDefault="00000000" w:rsidP="00C13580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Prior Authorization KPIs</w:t>
      </w:r>
      <w:r w:rsidR="00D265BF"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00000015" w14:textId="77D7CA4B" w:rsidR="00B75CF7" w:rsidRPr="00C13580" w:rsidRDefault="00000000" w:rsidP="00C13580">
      <w:pPr>
        <w:numPr>
          <w:ilvl w:val="0"/>
          <w:numId w:val="1"/>
        </w:numPr>
        <w:tabs>
          <w:tab w:val="left" w:pos="720"/>
          <w:tab w:val="left" w:pos="260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A0B6D">
        <w:rPr>
          <w:rFonts w:asciiTheme="majorHAnsi" w:eastAsia="Times New Roman" w:hAnsiTheme="majorHAnsi" w:cstheme="majorHAnsi"/>
          <w:b/>
          <w:sz w:val="24"/>
          <w:szCs w:val="24"/>
        </w:rPr>
        <w:t xml:space="preserve">Denials Due to Authorization Percentage: 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>Percentage of the total value of denials that was denied due to authorization issues.</w:t>
      </w:r>
      <w:r w:rsidR="00C13580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C13580">
        <w:rPr>
          <w:rFonts w:asciiTheme="majorHAnsi" w:eastAsia="Times New Roman" w:hAnsiTheme="majorHAnsi" w:cstheme="majorHAnsi"/>
          <w:b/>
          <w:bCs/>
          <w:sz w:val="24"/>
          <w:szCs w:val="24"/>
        </w:rPr>
        <w:t>Formula</w:t>
      </w:r>
      <w:r w:rsidRPr="00C13580">
        <w:rPr>
          <w:rFonts w:asciiTheme="majorHAnsi" w:eastAsia="Times New Roman" w:hAnsiTheme="majorHAnsi" w:cstheme="majorHAnsi"/>
          <w:sz w:val="24"/>
          <w:szCs w:val="24"/>
        </w:rPr>
        <w:t xml:space="preserve"> = Value of claim denied for authorization issues / Total value of denials</w:t>
      </w:r>
    </w:p>
    <w:p w14:paraId="00000016" w14:textId="77777777" w:rsidR="00B75CF7" w:rsidRPr="003A0B6D" w:rsidRDefault="00B75CF7" w:rsidP="00C13580">
      <w:pPr>
        <w:tabs>
          <w:tab w:val="left" w:pos="720"/>
          <w:tab w:val="left" w:pos="2600"/>
        </w:tabs>
        <w:spacing w:line="240" w:lineRule="auto"/>
        <w:ind w:left="720"/>
        <w:rPr>
          <w:rFonts w:asciiTheme="majorHAnsi" w:eastAsia="Times New Roman" w:hAnsiTheme="majorHAnsi" w:cstheme="majorHAnsi"/>
          <w:color w:val="3375E7"/>
          <w:sz w:val="24"/>
          <w:szCs w:val="24"/>
        </w:rPr>
      </w:pPr>
    </w:p>
    <w:p w14:paraId="00000017" w14:textId="1E6FA926" w:rsidR="00B75CF7" w:rsidRPr="00C13580" w:rsidRDefault="00000000" w:rsidP="00C13580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Medical Coding KPIs</w:t>
      </w:r>
      <w:r w:rsidR="00D265BF"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7605363D" w14:textId="2FDBBE03" w:rsidR="003A0B6D" w:rsidRPr="00C13580" w:rsidRDefault="00000000" w:rsidP="00C13580">
      <w:pPr>
        <w:numPr>
          <w:ilvl w:val="0"/>
          <w:numId w:val="1"/>
        </w:numPr>
        <w:tabs>
          <w:tab w:val="left" w:pos="720"/>
          <w:tab w:val="left" w:pos="2600"/>
        </w:tabs>
        <w:spacing w:after="160" w:line="259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A0B6D">
        <w:rPr>
          <w:rFonts w:asciiTheme="majorHAnsi" w:eastAsia="Times New Roman" w:hAnsiTheme="majorHAnsi" w:cstheme="majorHAnsi"/>
          <w:b/>
          <w:sz w:val="24"/>
          <w:szCs w:val="24"/>
        </w:rPr>
        <w:t xml:space="preserve">Discharged But Not Coded: 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>The average time it takes to code patient records.</w:t>
      </w:r>
      <w:r w:rsidR="00C13580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C13580">
        <w:rPr>
          <w:rFonts w:asciiTheme="majorHAnsi" w:eastAsia="Times New Roman" w:hAnsiTheme="majorHAnsi" w:cstheme="majorHAnsi"/>
          <w:b/>
          <w:bCs/>
          <w:sz w:val="24"/>
          <w:szCs w:val="24"/>
        </w:rPr>
        <w:t>Formula</w:t>
      </w:r>
      <w:r w:rsidRPr="00C13580">
        <w:rPr>
          <w:rFonts w:asciiTheme="majorHAnsi" w:eastAsia="Times New Roman" w:hAnsiTheme="majorHAnsi" w:cstheme="majorHAnsi"/>
          <w:sz w:val="24"/>
          <w:szCs w:val="24"/>
        </w:rPr>
        <w:t xml:space="preserve"> = Charges not coded / Average daily charges</w:t>
      </w:r>
      <w:r w:rsidR="00C13580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C13580">
        <w:rPr>
          <w:rFonts w:asciiTheme="majorHAnsi" w:eastAsia="Times New Roman" w:hAnsiTheme="majorHAnsi" w:cstheme="majorHAnsi"/>
          <w:b/>
          <w:bCs/>
          <w:sz w:val="24"/>
          <w:szCs w:val="24"/>
        </w:rPr>
        <w:t>Benchmark</w:t>
      </w:r>
      <w:r w:rsidRPr="00C13580">
        <w:rPr>
          <w:rFonts w:asciiTheme="majorHAnsi" w:eastAsia="Times New Roman" w:hAnsiTheme="majorHAnsi" w:cstheme="majorHAnsi"/>
          <w:sz w:val="24"/>
          <w:szCs w:val="24"/>
        </w:rPr>
        <w:t xml:space="preserve"> = Under 2 days</w:t>
      </w:r>
    </w:p>
    <w:p w14:paraId="0000001D" w14:textId="2C789A94" w:rsidR="00B75CF7" w:rsidRPr="00C13580" w:rsidRDefault="00000000" w:rsidP="00C13580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Entry Charge and Capture KPIs</w:t>
      </w:r>
      <w:r w:rsidR="00D265BF"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00000022" w14:textId="0F0B50D1" w:rsidR="00B75CF7" w:rsidRPr="00C13580" w:rsidRDefault="00000000" w:rsidP="00C13580">
      <w:pPr>
        <w:numPr>
          <w:ilvl w:val="0"/>
          <w:numId w:val="1"/>
        </w:num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A0B6D">
        <w:rPr>
          <w:rFonts w:asciiTheme="majorHAnsi" w:eastAsia="Times New Roman" w:hAnsiTheme="majorHAnsi" w:cstheme="majorHAnsi"/>
          <w:b/>
          <w:sz w:val="24"/>
          <w:szCs w:val="24"/>
        </w:rPr>
        <w:t xml:space="preserve">Unbilled Claims Percentage: 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>The percentage of claims that are not billed out to average daily claims volume.</w:t>
      </w:r>
      <w:r w:rsidR="00C13580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C135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Formula </w:t>
      </w:r>
      <w:r w:rsidRPr="00C13580">
        <w:rPr>
          <w:rFonts w:asciiTheme="majorHAnsi" w:eastAsia="Times New Roman" w:hAnsiTheme="majorHAnsi" w:cstheme="majorHAnsi"/>
          <w:sz w:val="24"/>
          <w:szCs w:val="24"/>
        </w:rPr>
        <w:t>= Number of claims unbilled / Average daily claims volume</w:t>
      </w:r>
      <w:r w:rsidR="00C13580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C135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Benchmark </w:t>
      </w:r>
      <w:r w:rsidRPr="00C13580">
        <w:rPr>
          <w:rFonts w:asciiTheme="majorHAnsi" w:eastAsia="Times New Roman" w:hAnsiTheme="majorHAnsi" w:cstheme="majorHAnsi"/>
          <w:sz w:val="24"/>
          <w:szCs w:val="24"/>
        </w:rPr>
        <w:t>= &lt; 2%</w:t>
      </w:r>
    </w:p>
    <w:p w14:paraId="00000023" w14:textId="77777777" w:rsidR="00B75CF7" w:rsidRPr="003A0B6D" w:rsidRDefault="00B75CF7" w:rsidP="00C13580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00000028" w14:textId="72F31569" w:rsidR="00B75CF7" w:rsidRPr="00FB789B" w:rsidRDefault="00000000" w:rsidP="00FB789B">
      <w:pPr>
        <w:numPr>
          <w:ilvl w:val="0"/>
          <w:numId w:val="1"/>
        </w:num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A0B6D">
        <w:rPr>
          <w:rFonts w:asciiTheme="majorHAnsi" w:eastAsia="Times New Roman" w:hAnsiTheme="majorHAnsi" w:cstheme="majorHAnsi"/>
          <w:b/>
          <w:sz w:val="24"/>
          <w:szCs w:val="24"/>
        </w:rPr>
        <w:t xml:space="preserve">Billing Lag: 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>The average time from service date to claim billing date.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Formula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= Claims billed date – Date of service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>Benchmark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 xml:space="preserve"> = Less than 48 hours, up to 7 days for hospitals</w:t>
      </w:r>
    </w:p>
    <w:p w14:paraId="00000029" w14:textId="77777777" w:rsidR="00B75CF7" w:rsidRPr="001B7F51" w:rsidRDefault="00B75CF7" w:rsidP="00C13580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color w:val="3375E7"/>
          <w:sz w:val="24"/>
          <w:szCs w:val="24"/>
        </w:rPr>
      </w:pPr>
    </w:p>
    <w:p w14:paraId="0000002A" w14:textId="1C28D04F" w:rsidR="00B75CF7" w:rsidRPr="00C13580" w:rsidRDefault="00000000" w:rsidP="00C13580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Claims Submissions KPIs</w:t>
      </w:r>
      <w:r w:rsidR="00D265BF"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00000030" w14:textId="73A341D1" w:rsidR="00B75CF7" w:rsidRPr="00FB789B" w:rsidRDefault="00000000" w:rsidP="00FB789B">
      <w:pPr>
        <w:numPr>
          <w:ilvl w:val="0"/>
          <w:numId w:val="1"/>
        </w:num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A2BDD">
        <w:rPr>
          <w:rFonts w:asciiTheme="majorHAnsi" w:eastAsia="Times New Roman" w:hAnsiTheme="majorHAnsi" w:cstheme="majorHAnsi"/>
          <w:b/>
          <w:sz w:val="24"/>
          <w:szCs w:val="24"/>
        </w:rPr>
        <w:t xml:space="preserve">Payer Rejection Percentage: 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>The percentage of claims rejected from the payers to the total number of claims submitted to the payer.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>Formula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 xml:space="preserve"> = The number of claims rejected /  Total number of claims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Benchmark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= Less than 2%</w:t>
      </w:r>
    </w:p>
    <w:p w14:paraId="00000031" w14:textId="77777777" w:rsidR="00B75CF7" w:rsidRDefault="00B75CF7" w:rsidP="00C13580">
      <w:pPr>
        <w:tabs>
          <w:tab w:val="left" w:pos="720"/>
        </w:tabs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2DA88EFB" w14:textId="77777777" w:rsidR="00A51A9D" w:rsidRPr="008A2BDD" w:rsidRDefault="00A51A9D" w:rsidP="00C13580">
      <w:pPr>
        <w:tabs>
          <w:tab w:val="left" w:pos="720"/>
        </w:tabs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00000033" w14:textId="5D840BBE" w:rsidR="00B75CF7" w:rsidRPr="00A51A9D" w:rsidRDefault="00000000" w:rsidP="00A51A9D">
      <w:pPr>
        <w:numPr>
          <w:ilvl w:val="0"/>
          <w:numId w:val="1"/>
        </w:numPr>
        <w:tabs>
          <w:tab w:val="left" w:pos="720"/>
        </w:tabs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A2BDD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Clean Claim Ratio: 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>The percentage of claims that the insurance payer accepts without any rejections.</w:t>
      </w:r>
    </w:p>
    <w:p w14:paraId="00000036" w14:textId="79702F4D" w:rsidR="00B75CF7" w:rsidRPr="008A2BDD" w:rsidRDefault="00000000" w:rsidP="00FB789B">
      <w:pPr>
        <w:tabs>
          <w:tab w:val="left" w:pos="720"/>
        </w:tabs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8A2BDD">
        <w:rPr>
          <w:rFonts w:asciiTheme="majorHAnsi" w:eastAsia="Times New Roman" w:hAnsiTheme="majorHAnsi" w:cstheme="majorHAnsi"/>
          <w:b/>
          <w:bCs/>
          <w:sz w:val="24"/>
          <w:szCs w:val="24"/>
        </w:rPr>
        <w:t>Formula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 xml:space="preserve"> = Number of claims accepted by insurance without changes / Total number of claims</w:t>
      </w:r>
      <w:r w:rsidR="00FB789B">
        <w:rPr>
          <w:rFonts w:asciiTheme="majorHAnsi" w:eastAsia="Times New Roman" w:hAnsiTheme="majorHAnsi" w:cstheme="majorHAnsi"/>
          <w:sz w:val="24"/>
          <w:szCs w:val="24"/>
        </w:rPr>
        <w:br/>
      </w:r>
      <w:r w:rsidRPr="008A2BDD">
        <w:rPr>
          <w:rFonts w:asciiTheme="majorHAnsi" w:eastAsia="Times New Roman" w:hAnsiTheme="majorHAnsi" w:cstheme="majorHAnsi"/>
          <w:b/>
          <w:bCs/>
          <w:sz w:val="24"/>
          <w:szCs w:val="24"/>
        </w:rPr>
        <w:t>Benchmark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 xml:space="preserve"> = 98% and above</w:t>
      </w:r>
    </w:p>
    <w:p w14:paraId="00000037" w14:textId="77777777" w:rsidR="00B75CF7" w:rsidRPr="003A0B6D" w:rsidRDefault="00B75CF7" w:rsidP="00C13580">
      <w:pPr>
        <w:tabs>
          <w:tab w:val="left" w:pos="720"/>
        </w:tabs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00000038" w14:textId="64CC20EB" w:rsidR="00B75CF7" w:rsidRPr="00C13580" w:rsidRDefault="00000000" w:rsidP="00C13580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Denial Management KPIs</w:t>
      </w:r>
      <w:r w:rsidR="00D265BF"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0000003F" w14:textId="6E9640E5" w:rsidR="00B75CF7" w:rsidRPr="00FB789B" w:rsidRDefault="00000000" w:rsidP="00FB789B">
      <w:pPr>
        <w:numPr>
          <w:ilvl w:val="0"/>
          <w:numId w:val="1"/>
        </w:numPr>
        <w:tabs>
          <w:tab w:val="left" w:pos="720"/>
        </w:tabs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A0B6D">
        <w:rPr>
          <w:rFonts w:asciiTheme="majorHAnsi" w:eastAsia="Times New Roman" w:hAnsiTheme="majorHAnsi" w:cstheme="majorHAnsi"/>
          <w:b/>
          <w:sz w:val="24"/>
          <w:szCs w:val="24"/>
        </w:rPr>
        <w:t xml:space="preserve">Initial Denial Percentage: 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>The number of denials received from the overall claims submitted to the insurance, expressed as a percentage.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>Formula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 xml:space="preserve"> = Number of denials received for the first time / Total number of claims submitted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Benchmark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= 5% (up to 8% in some settings)</w:t>
      </w:r>
    </w:p>
    <w:p w14:paraId="7DC4F879" w14:textId="77777777" w:rsidR="00FB789B" w:rsidRPr="00FB789B" w:rsidRDefault="00FB789B" w:rsidP="00FB789B">
      <w:pPr>
        <w:tabs>
          <w:tab w:val="left" w:pos="720"/>
        </w:tabs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41" w14:textId="087D3A63" w:rsidR="00B75CF7" w:rsidRPr="00FB789B" w:rsidRDefault="00000000" w:rsidP="00FB789B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Insurance Follow-Up KPIs</w:t>
      </w:r>
      <w:r w:rsidR="00D265BF"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00000045" w14:textId="08D5E63A" w:rsidR="00B75CF7" w:rsidRPr="00FB789B" w:rsidRDefault="00000000" w:rsidP="00FB789B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A2BDD">
        <w:rPr>
          <w:rFonts w:asciiTheme="majorHAnsi" w:eastAsia="Times New Roman" w:hAnsiTheme="majorHAnsi" w:cstheme="majorHAnsi"/>
          <w:b/>
          <w:sz w:val="24"/>
          <w:szCs w:val="24"/>
        </w:rPr>
        <w:t xml:space="preserve">AR in the 90+ Days: 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>The percentage of total outstanding AR that is in the 90+ days aging bucket.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Formula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= AR in the 90+ days aging (bucket) / Total AR outstanding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Benchmark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= &lt;15% for physician practices, 20% for hospitals</w:t>
      </w:r>
    </w:p>
    <w:p w14:paraId="06900CB9" w14:textId="77777777" w:rsidR="00FB789B" w:rsidRPr="00FB789B" w:rsidRDefault="00000000" w:rsidP="00FB789B">
      <w:pPr>
        <w:numPr>
          <w:ilvl w:val="0"/>
          <w:numId w:val="1"/>
        </w:numPr>
        <w:tabs>
          <w:tab w:val="left" w:pos="720"/>
        </w:tabs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789B">
        <w:rPr>
          <w:rFonts w:asciiTheme="majorHAnsi" w:eastAsia="Times New Roman" w:hAnsiTheme="majorHAnsi" w:cstheme="majorHAnsi"/>
          <w:b/>
          <w:sz w:val="24"/>
          <w:szCs w:val="24"/>
        </w:rPr>
        <w:t xml:space="preserve">Insurance Write-Off Percentage: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The dollar value of the claims written off as an uncollectable that should have been collected.</w:t>
      </w:r>
      <w:r w:rsidR="00FB789B" w:rsidRP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Formula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= Dollar value of the claims written off in a period / Insurance collections in the period</w:t>
      </w:r>
      <w:r w:rsidR="00FB789B" w:rsidRP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Benchmark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= 1.5%</w:t>
      </w:r>
    </w:p>
    <w:p w14:paraId="5F44D14C" w14:textId="77777777" w:rsidR="00FB789B" w:rsidRPr="00FB789B" w:rsidRDefault="00FB789B" w:rsidP="00FB789B">
      <w:pPr>
        <w:tabs>
          <w:tab w:val="left" w:pos="720"/>
        </w:tabs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3AA7277" w14:textId="6E1E445F" w:rsidR="003A0B6D" w:rsidRPr="00FB789B" w:rsidRDefault="00000000" w:rsidP="00FB789B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FB789B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Patient Billing KPIs</w:t>
      </w:r>
      <w:r w:rsidR="00D265BF" w:rsidRPr="00FB789B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0000004E" w14:textId="5E5033DB" w:rsidR="00B75CF7" w:rsidRPr="00A51A9D" w:rsidRDefault="00000000" w:rsidP="00FB789B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A2BDD">
        <w:rPr>
          <w:rFonts w:asciiTheme="majorHAnsi" w:eastAsia="Times New Roman" w:hAnsiTheme="majorHAnsi" w:cstheme="majorHAnsi"/>
          <w:b/>
          <w:sz w:val="24"/>
          <w:szCs w:val="24"/>
        </w:rPr>
        <w:t xml:space="preserve">Patient AR in 90+ Days: 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>The percentage of patient accounts that are receivable over a 90 day period.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Formula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= Patient AR over 90 days / Total patient AR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>Benchmark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 xml:space="preserve"> = &lt;20%</w:t>
      </w:r>
      <w:r w:rsidR="00A51A9D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0000004F" w14:textId="1A8818BB" w:rsidR="00B75CF7" w:rsidRPr="00C13580" w:rsidRDefault="00000000" w:rsidP="00C13580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Patient Collections KPIs</w:t>
      </w:r>
      <w:r w:rsidR="00D265BF"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00000054" w14:textId="05D466EA" w:rsidR="00B75CF7" w:rsidRPr="00FB789B" w:rsidRDefault="00000000" w:rsidP="00FB789B">
      <w:pPr>
        <w:numPr>
          <w:ilvl w:val="0"/>
          <w:numId w:val="1"/>
        </w:num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</w:rPr>
      </w:pPr>
      <w:r w:rsidRPr="003A0B6D">
        <w:rPr>
          <w:rFonts w:asciiTheme="majorHAnsi" w:eastAsia="Times New Roman" w:hAnsiTheme="majorHAnsi" w:cstheme="majorHAnsi"/>
          <w:b/>
          <w:sz w:val="24"/>
          <w:szCs w:val="24"/>
        </w:rPr>
        <w:t xml:space="preserve">First Pass Payment Ratio (FPPR): 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 xml:space="preserve">The percentage of claims that are paid the first time without any </w:t>
      </w:r>
      <w:r w:rsidR="005E754F" w:rsidRPr="003A0B6D">
        <w:rPr>
          <w:rFonts w:asciiTheme="majorHAnsi" w:eastAsia="Times New Roman" w:hAnsiTheme="majorHAnsi" w:cstheme="majorHAnsi"/>
          <w:sz w:val="24"/>
          <w:szCs w:val="24"/>
        </w:rPr>
        <w:t>intervention, expressed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 xml:space="preserve"> as a percentage.</w:t>
      </w:r>
      <w:r w:rsidR="00FB789B">
        <w:rPr>
          <w:rFonts w:asciiTheme="majorHAnsi" w:eastAsia="Times New Roman" w:hAnsiTheme="majorHAnsi" w:cstheme="majorHAnsi"/>
          <w:b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>Formula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 xml:space="preserve"> = Number of claims paid without any touch / Total number of claims submitted</w:t>
      </w:r>
      <w:r w:rsidR="00FB789B">
        <w:rPr>
          <w:rFonts w:asciiTheme="majorHAnsi" w:eastAsia="Times New Roman" w:hAnsiTheme="majorHAnsi" w:cstheme="majorHAnsi"/>
          <w:b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>Benchmark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 xml:space="preserve"> = 95%</w:t>
      </w:r>
    </w:p>
    <w:p w14:paraId="00000055" w14:textId="77777777" w:rsidR="00B75CF7" w:rsidRPr="003A0B6D" w:rsidRDefault="00B75CF7" w:rsidP="00C13580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00000058" w14:textId="25677D7E" w:rsidR="00B75CF7" w:rsidRPr="00FB789B" w:rsidRDefault="00000000" w:rsidP="00FB789B">
      <w:pPr>
        <w:numPr>
          <w:ilvl w:val="0"/>
          <w:numId w:val="1"/>
        </w:num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A0B6D">
        <w:rPr>
          <w:rFonts w:asciiTheme="majorHAnsi" w:eastAsia="Times New Roman" w:hAnsiTheme="majorHAnsi" w:cstheme="majorHAnsi"/>
          <w:b/>
          <w:sz w:val="24"/>
          <w:szCs w:val="24"/>
        </w:rPr>
        <w:t xml:space="preserve">Bad Debt Write-Off Percentage: 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>The dollar value of the claims written off as an uncollectable that should have been collected, expressed as a percentage.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>Formula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 xml:space="preserve"> = Dollar value of the claims written off in a period / Insurance collection in that period</w:t>
      </w:r>
    </w:p>
    <w:p w14:paraId="1E0770CF" w14:textId="77777777" w:rsidR="003A0B6D" w:rsidRDefault="003A0B6D" w:rsidP="00FB789B">
      <w:pPr>
        <w:tabs>
          <w:tab w:val="left" w:pos="720"/>
        </w:tabs>
        <w:spacing w:line="240" w:lineRule="auto"/>
        <w:rPr>
          <w:rFonts w:asciiTheme="majorHAnsi" w:eastAsia="Times New Roman" w:hAnsiTheme="majorHAnsi" w:cstheme="majorHAnsi"/>
          <w:b/>
          <w:color w:val="3375E7"/>
          <w:sz w:val="32"/>
          <w:szCs w:val="32"/>
        </w:rPr>
      </w:pPr>
    </w:p>
    <w:p w14:paraId="0000005A" w14:textId="72297FA5" w:rsidR="00B75CF7" w:rsidRPr="00C13580" w:rsidRDefault="00000000" w:rsidP="00C13580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Payment Posting KPIs</w:t>
      </w:r>
      <w:r w:rsidR="00D265BF"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0000005F" w14:textId="1776F638" w:rsidR="00B75CF7" w:rsidRPr="00FB789B" w:rsidRDefault="00000000" w:rsidP="00FB789B">
      <w:pPr>
        <w:numPr>
          <w:ilvl w:val="0"/>
          <w:numId w:val="1"/>
        </w:num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A0B6D">
        <w:rPr>
          <w:rFonts w:asciiTheme="majorHAnsi" w:eastAsia="Times New Roman" w:hAnsiTheme="majorHAnsi" w:cstheme="majorHAnsi"/>
          <w:b/>
          <w:sz w:val="24"/>
          <w:szCs w:val="24"/>
        </w:rPr>
        <w:t xml:space="preserve">Credit Balance: 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>The overpayment received by the practice.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Formula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= Dollar amount paid to practice - Dollar amount meant to be paid to the practice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Benchmark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= Minimal over 30 day period</w:t>
      </w:r>
    </w:p>
    <w:p w14:paraId="00000060" w14:textId="77777777" w:rsidR="00B75CF7" w:rsidRDefault="00B75CF7" w:rsidP="00C13580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F7DF15A" w14:textId="77777777" w:rsidR="00FB789B" w:rsidRDefault="00FB789B" w:rsidP="00C13580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467A0DA" w14:textId="77777777" w:rsidR="00FB789B" w:rsidRPr="003A0B6D" w:rsidRDefault="00FB789B" w:rsidP="00C13580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61" w14:textId="77777777" w:rsidR="00B75CF7" w:rsidRPr="003A0B6D" w:rsidRDefault="00000000" w:rsidP="00C13580">
      <w:pPr>
        <w:numPr>
          <w:ilvl w:val="0"/>
          <w:numId w:val="1"/>
        </w:num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A0B6D">
        <w:rPr>
          <w:rFonts w:asciiTheme="majorHAnsi" w:eastAsia="Times New Roman" w:hAnsiTheme="majorHAnsi" w:cstheme="majorHAnsi"/>
          <w:b/>
          <w:sz w:val="24"/>
          <w:szCs w:val="24"/>
        </w:rPr>
        <w:t xml:space="preserve">Unapplied Percentage: 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>The money that is posted into the temporary account.</w:t>
      </w:r>
    </w:p>
    <w:p w14:paraId="00000064" w14:textId="2FB8BFA3" w:rsidR="00B75CF7" w:rsidRPr="003A0B6D" w:rsidRDefault="00000000" w:rsidP="00FB789B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8A2BDD">
        <w:rPr>
          <w:rFonts w:asciiTheme="majorHAnsi" w:eastAsia="Times New Roman" w:hAnsiTheme="majorHAnsi" w:cstheme="majorHAnsi"/>
          <w:b/>
          <w:bCs/>
          <w:sz w:val="24"/>
          <w:szCs w:val="24"/>
        </w:rPr>
        <w:t>Formula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 xml:space="preserve"> = Unapplied amount in &gt;30 days Bucket / Total unapplied amount</w:t>
      </w:r>
      <w:r w:rsidR="00FB789B">
        <w:rPr>
          <w:rFonts w:asciiTheme="majorHAnsi" w:eastAsia="Times New Roman" w:hAnsiTheme="majorHAnsi" w:cstheme="majorHAnsi"/>
          <w:sz w:val="24"/>
          <w:szCs w:val="24"/>
        </w:rPr>
        <w:br/>
      </w:r>
      <w:r w:rsidRPr="008A2BDD">
        <w:rPr>
          <w:rFonts w:asciiTheme="majorHAnsi" w:eastAsia="Times New Roman" w:hAnsiTheme="majorHAnsi" w:cstheme="majorHAnsi"/>
          <w:b/>
          <w:bCs/>
          <w:sz w:val="24"/>
          <w:szCs w:val="24"/>
        </w:rPr>
        <w:t>Benchmark</w:t>
      </w:r>
      <w:r w:rsidRPr="003A0B6D">
        <w:rPr>
          <w:rFonts w:asciiTheme="majorHAnsi" w:eastAsia="Times New Roman" w:hAnsiTheme="majorHAnsi" w:cstheme="majorHAnsi"/>
          <w:sz w:val="24"/>
          <w:szCs w:val="24"/>
        </w:rPr>
        <w:t xml:space="preserve"> = 10%</w:t>
      </w:r>
    </w:p>
    <w:p w14:paraId="00000065" w14:textId="77777777" w:rsidR="00B75CF7" w:rsidRPr="003A0B6D" w:rsidRDefault="00B75CF7" w:rsidP="00C13580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00000066" w14:textId="3D12C23F" w:rsidR="00B75CF7" w:rsidRPr="00C13580" w:rsidRDefault="00000000" w:rsidP="00C13580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Reporting KPIs</w:t>
      </w:r>
      <w:r w:rsidR="00D265BF"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0000006A" w14:textId="2E8046C1" w:rsidR="00B75CF7" w:rsidRPr="00FB789B" w:rsidRDefault="00000000" w:rsidP="00FB789B">
      <w:pPr>
        <w:numPr>
          <w:ilvl w:val="0"/>
          <w:numId w:val="1"/>
        </w:num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A2BDD">
        <w:rPr>
          <w:rFonts w:asciiTheme="majorHAnsi" w:eastAsia="Times New Roman" w:hAnsiTheme="majorHAnsi" w:cstheme="majorHAnsi"/>
          <w:b/>
          <w:sz w:val="24"/>
          <w:szCs w:val="24"/>
        </w:rPr>
        <w:t xml:space="preserve">Average Revenue Per Visit (ARPV): 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>The standard measure of how much money the practice makes from every patient visit.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>Formula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 xml:space="preserve"> = Total collections / Total visits</w:t>
      </w:r>
    </w:p>
    <w:p w14:paraId="0000006B" w14:textId="77777777" w:rsidR="00B75CF7" w:rsidRPr="008A2BDD" w:rsidRDefault="00B75CF7" w:rsidP="00C13580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0000006E" w14:textId="36D164F6" w:rsidR="00B75CF7" w:rsidRPr="00FB789B" w:rsidRDefault="00000000" w:rsidP="00FB789B">
      <w:pPr>
        <w:numPr>
          <w:ilvl w:val="0"/>
          <w:numId w:val="1"/>
        </w:num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A2BDD">
        <w:rPr>
          <w:rFonts w:asciiTheme="majorHAnsi" w:eastAsia="Times New Roman" w:hAnsiTheme="majorHAnsi" w:cstheme="majorHAnsi"/>
          <w:b/>
          <w:sz w:val="24"/>
          <w:szCs w:val="24"/>
        </w:rPr>
        <w:t xml:space="preserve">Net Collections Ratio: 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>A percentage shows how much you collected vs. how much you should have collected.</w:t>
      </w:r>
      <w:r w:rsidR="00FB789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Formula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= (Payments – refunds) / (Charges – contractual adjustments)</w:t>
      </w:r>
    </w:p>
    <w:p w14:paraId="0000006F" w14:textId="1A1AF794" w:rsidR="00B75CF7" w:rsidRPr="008A2BDD" w:rsidRDefault="00FB789B" w:rsidP="00FB789B">
      <w:pPr>
        <w:tabs>
          <w:tab w:val="left" w:pos="720"/>
        </w:tabs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</w:r>
      <w:r w:rsidRPr="0030242A">
        <w:rPr>
          <w:rFonts w:asciiTheme="majorHAnsi" w:eastAsia="Times New Roman" w:hAnsiTheme="majorHAnsi" w:cstheme="majorHAnsi"/>
          <w:b/>
          <w:bCs/>
          <w:sz w:val="24"/>
          <w:szCs w:val="24"/>
        </w:rPr>
        <w:t>Benchmark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 xml:space="preserve"> = 98-99%</w:t>
      </w:r>
    </w:p>
    <w:p w14:paraId="00000070" w14:textId="77777777" w:rsidR="00B75CF7" w:rsidRPr="003A0B6D" w:rsidRDefault="00B75CF7" w:rsidP="00C13580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00000071" w14:textId="13B2B48B" w:rsidR="00B75CF7" w:rsidRPr="00C13580" w:rsidRDefault="00000000" w:rsidP="00C13580">
      <w:pPr>
        <w:tabs>
          <w:tab w:val="left" w:pos="720"/>
        </w:tabs>
        <w:ind w:left="720"/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</w:pPr>
      <w:r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Financial Evaluations KPIs</w:t>
      </w:r>
      <w:r w:rsidR="00D265BF" w:rsidRPr="00C13580">
        <w:rPr>
          <w:rFonts w:asciiTheme="majorHAnsi" w:eastAsia="Times New Roman" w:hAnsiTheme="majorHAnsi" w:cs="Calibri (Headings)"/>
          <w:b/>
          <w:color w:val="3375E7"/>
          <w:sz w:val="32"/>
          <w:szCs w:val="32"/>
        </w:rPr>
        <w:t>:</w:t>
      </w:r>
    </w:p>
    <w:p w14:paraId="00000074" w14:textId="48DE87F5" w:rsidR="00B75CF7" w:rsidRPr="00FB789B" w:rsidRDefault="00000000" w:rsidP="00FB789B">
      <w:pPr>
        <w:numPr>
          <w:ilvl w:val="0"/>
          <w:numId w:val="1"/>
        </w:num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A2BDD">
        <w:rPr>
          <w:rFonts w:asciiTheme="majorHAnsi" w:eastAsia="Times New Roman" w:hAnsiTheme="majorHAnsi" w:cstheme="majorHAnsi"/>
          <w:b/>
          <w:sz w:val="24"/>
          <w:szCs w:val="24"/>
        </w:rPr>
        <w:t xml:space="preserve">Cost to Collect: 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>The overall cost incurred to collect the money.</w:t>
      </w:r>
      <w:r w:rsidRPr="008A2BDD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Pr="00FB789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Formula </w:t>
      </w:r>
      <w:r w:rsidRPr="00FB789B">
        <w:rPr>
          <w:rFonts w:asciiTheme="majorHAnsi" w:eastAsia="Times New Roman" w:hAnsiTheme="majorHAnsi" w:cstheme="majorHAnsi"/>
          <w:sz w:val="24"/>
          <w:szCs w:val="24"/>
        </w:rPr>
        <w:t>= Cost to collect = Overall cost / Total collections</w:t>
      </w:r>
    </w:p>
    <w:p w14:paraId="00000075" w14:textId="1C1290E8" w:rsidR="00B75CF7" w:rsidRPr="008A2BDD" w:rsidRDefault="00FB789B" w:rsidP="00FB789B">
      <w:pPr>
        <w:tabs>
          <w:tab w:val="left" w:pos="720"/>
        </w:tabs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</w:r>
      <w:r w:rsidRPr="0030242A">
        <w:rPr>
          <w:rFonts w:asciiTheme="majorHAnsi" w:eastAsia="Times New Roman" w:hAnsiTheme="majorHAnsi" w:cstheme="majorHAnsi"/>
          <w:b/>
          <w:bCs/>
          <w:sz w:val="24"/>
          <w:szCs w:val="24"/>
        </w:rPr>
        <w:t>Benchmark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 xml:space="preserve"> = 3-8%</w:t>
      </w:r>
    </w:p>
    <w:p w14:paraId="00000076" w14:textId="77777777" w:rsidR="00B75CF7" w:rsidRPr="008A2BDD" w:rsidRDefault="00B75CF7" w:rsidP="00C13580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00000077" w14:textId="77777777" w:rsidR="00B75CF7" w:rsidRPr="008A2BDD" w:rsidRDefault="00000000" w:rsidP="00C13580">
      <w:pPr>
        <w:numPr>
          <w:ilvl w:val="0"/>
          <w:numId w:val="1"/>
        </w:num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8A2BDD">
        <w:rPr>
          <w:rFonts w:asciiTheme="majorHAnsi" w:eastAsia="Times New Roman" w:hAnsiTheme="majorHAnsi" w:cstheme="majorHAnsi"/>
          <w:b/>
          <w:sz w:val="24"/>
          <w:szCs w:val="24"/>
        </w:rPr>
        <w:t xml:space="preserve">Days in AR (DAR) or Days of Sales Outstanding (DSO): 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>The measure of how quickly the business collects payments</w:t>
      </w:r>
      <w:r w:rsidRPr="008A2BDD">
        <w:rPr>
          <w:rFonts w:asciiTheme="majorHAnsi" w:eastAsia="Times New Roman" w:hAnsiTheme="majorHAnsi" w:cstheme="majorHAnsi"/>
          <w:b/>
          <w:sz w:val="24"/>
          <w:szCs w:val="24"/>
        </w:rPr>
        <w:t>.</w:t>
      </w:r>
    </w:p>
    <w:p w14:paraId="65EF2026" w14:textId="13EF4BB4" w:rsidR="00A51A9D" w:rsidRDefault="00000000" w:rsidP="00A51A9D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30242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Formula </w:t>
      </w:r>
      <w:r w:rsidRPr="008A2BDD">
        <w:rPr>
          <w:rFonts w:asciiTheme="majorHAnsi" w:eastAsia="Times New Roman" w:hAnsiTheme="majorHAnsi" w:cstheme="majorHAnsi"/>
          <w:sz w:val="24"/>
          <w:szCs w:val="24"/>
        </w:rPr>
        <w:t>= Total outstanding AR / Average daily charges</w:t>
      </w:r>
      <w:r w:rsidR="00A51A9D">
        <w:rPr>
          <w:rFonts w:asciiTheme="majorHAnsi" w:eastAsia="Times New Roman" w:hAnsiTheme="majorHAnsi" w:cstheme="majorHAnsi"/>
          <w:sz w:val="24"/>
          <w:szCs w:val="24"/>
        </w:rPr>
        <w:br/>
      </w:r>
      <w:r w:rsidR="00A15F03" w:rsidRPr="0030242A">
        <w:rPr>
          <w:rFonts w:asciiTheme="majorHAnsi" w:eastAsia="Times New Roman" w:hAnsiTheme="majorHAnsi" w:cstheme="majorHAnsi"/>
          <w:b/>
          <w:bCs/>
          <w:sz w:val="24"/>
          <w:szCs w:val="24"/>
        </w:rPr>
        <w:t>Benchmark</w:t>
      </w:r>
      <w:r w:rsidR="00A15F03" w:rsidRPr="008A2BDD">
        <w:rPr>
          <w:rFonts w:asciiTheme="majorHAnsi" w:eastAsia="Times New Roman" w:hAnsiTheme="majorHAnsi" w:cstheme="majorHAnsi"/>
          <w:sz w:val="24"/>
          <w:szCs w:val="24"/>
        </w:rPr>
        <w:t xml:space="preserve"> = 25-30 days</w:t>
      </w:r>
      <w:r w:rsidR="00A51A9D">
        <w:rPr>
          <w:rFonts w:asciiTheme="majorHAnsi" w:eastAsia="Times New Roman" w:hAnsiTheme="majorHAnsi" w:cstheme="majorHAnsi"/>
          <w:sz w:val="24"/>
          <w:szCs w:val="24"/>
        </w:rPr>
        <w:t xml:space="preserve">.  </w:t>
      </w:r>
    </w:p>
    <w:p w14:paraId="0091A444" w14:textId="77777777" w:rsidR="00A51A9D" w:rsidRDefault="00A51A9D" w:rsidP="00A51A9D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</w:t>
      </w:r>
    </w:p>
    <w:p w14:paraId="333D15F0" w14:textId="69217D0F" w:rsidR="00C92907" w:rsidRDefault="00A51A9D" w:rsidP="00A51A9D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/>
      </w:r>
      <w:r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70B87BD8" w14:textId="3205F6B5" w:rsidR="00A51A9D" w:rsidRDefault="00A51A9D" w:rsidP="00A51A9D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2F265244" w14:textId="55065BD7" w:rsidR="00A51A9D" w:rsidRDefault="00A51A9D" w:rsidP="00A51A9D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5D52AD4C" w14:textId="3487608B" w:rsidR="00A51A9D" w:rsidRDefault="00A51A9D" w:rsidP="00A51A9D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6FF03C30" w14:textId="5E37FA67" w:rsidR="00A51A9D" w:rsidRPr="003A0B6D" w:rsidRDefault="00A51A9D" w:rsidP="00A51A9D">
      <w:pPr>
        <w:tabs>
          <w:tab w:val="left" w:pos="720"/>
        </w:tabs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947D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4B8CB" wp14:editId="091D4305">
                <wp:simplePos x="0" y="0"/>
                <wp:positionH relativeFrom="column">
                  <wp:posOffset>156845</wp:posOffset>
                </wp:positionH>
                <wp:positionV relativeFrom="paragraph">
                  <wp:posOffset>2385506</wp:posOffset>
                </wp:positionV>
                <wp:extent cx="6400800" cy="567160"/>
                <wp:effectExtent l="0" t="0" r="0" b="4445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55B2CF-E535-F6B5-61B5-5A64296F72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67160"/>
                        </a:xfrm>
                        <a:prstGeom prst="rect">
                          <a:avLst/>
                        </a:prstGeom>
                        <a:solidFill>
                          <a:srgbClr val="3375E7"/>
                        </a:solidFill>
                      </wps:spPr>
                      <wps:txbx>
                        <w:txbxContent>
                          <w:p w14:paraId="37663DD0" w14:textId="77777777" w:rsidR="00C92907" w:rsidRDefault="00000000" w:rsidP="00C9290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hyperlink r:id="rId6" w:history="1">
                              <w:r w:rsidR="00C92907">
                                <w:rPr>
                                  <w:rStyle w:val="Hyperlink"/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Discover how AI-powered revenue cycle management services can elevate your organization's revenue potential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4B8CB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12.35pt;margin-top:187.85pt;width:7in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" fillcolor="#3375e7" stroked="f">
                <v:textbox>
                  <w:txbxContent>
                    <w:p w14:paraId="37663DD0" w14:textId="77777777" w:rsidR="00C92907" w:rsidRDefault="00000000" w:rsidP="00C9290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hyperlink r:id="rId7" w:history="1">
                        <w:r w:rsidR="00C92907">
                          <w:rPr>
                            <w:rStyle w:val="Hyperlink"/>
                            <w:rFonts w:hAnsi="Calibri"/>
                            <w:color w:val="FFFFFF" w:themeColor="background1"/>
                            <w:kern w:val="24"/>
                          </w:rPr>
                          <w:t>Discover how AI-powered revenue cycle management services can elevate your organization's revenue potential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51A9D" w:rsidRPr="003A0B6D" w:rsidSect="00FB789B">
      <w:pgSz w:w="12240" w:h="15840"/>
      <w:pgMar w:top="864" w:right="864" w:bottom="864" w:left="86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Headings)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E2906"/>
    <w:multiLevelType w:val="multilevel"/>
    <w:tmpl w:val="2858198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148342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F7"/>
    <w:rsid w:val="000B7718"/>
    <w:rsid w:val="001B7F51"/>
    <w:rsid w:val="0030242A"/>
    <w:rsid w:val="003A0B6D"/>
    <w:rsid w:val="005E754F"/>
    <w:rsid w:val="00675D27"/>
    <w:rsid w:val="008A2BDD"/>
    <w:rsid w:val="00A15F03"/>
    <w:rsid w:val="00A51A9D"/>
    <w:rsid w:val="00A930C6"/>
    <w:rsid w:val="00B75CF7"/>
    <w:rsid w:val="00C13580"/>
    <w:rsid w:val="00C92907"/>
    <w:rsid w:val="00CB529B"/>
    <w:rsid w:val="00D265BF"/>
    <w:rsid w:val="00F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41E2"/>
  <w15:docId w15:val="{EDCCE5EE-0115-B246-8279-D6ABCF5C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B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29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9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utushealthinc.com/rcm-solu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utushealthinc.com/rcm-solu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Ambika  Shantappa</cp:lastModifiedBy>
  <cp:revision>3</cp:revision>
  <cp:lastPrinted>2023-10-19T18:37:00Z</cp:lastPrinted>
  <dcterms:created xsi:type="dcterms:W3CDTF">2023-10-23T19:26:00Z</dcterms:created>
  <dcterms:modified xsi:type="dcterms:W3CDTF">2023-10-27T10:41:00Z</dcterms:modified>
</cp:coreProperties>
</file>