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27D6" w14:textId="616AB2BA" w:rsidR="00101315" w:rsidRPr="00F113F1" w:rsidRDefault="007C77A3" w:rsidP="00815F40">
      <w:pPr>
        <w:rPr>
          <w:rFonts w:cstheme="minorHAnsi"/>
          <w:b/>
          <w:bCs/>
          <w:color w:val="3375E7"/>
          <w:sz w:val="48"/>
          <w:szCs w:val="48"/>
        </w:rPr>
      </w:pPr>
      <w:r w:rsidRPr="00F113F1">
        <w:rPr>
          <w:rFonts w:cstheme="minorHAnsi"/>
          <w:b/>
          <w:bCs/>
          <w:color w:val="3375E7"/>
          <w:sz w:val="48"/>
          <w:szCs w:val="48"/>
        </w:rPr>
        <w:t xml:space="preserve">RCM AI Strategy:  </w:t>
      </w:r>
      <w:r w:rsidR="008F150A" w:rsidRPr="00F113F1">
        <w:rPr>
          <w:rFonts w:cstheme="minorHAnsi"/>
          <w:b/>
          <w:bCs/>
          <w:color w:val="3375E7"/>
          <w:sz w:val="48"/>
          <w:szCs w:val="48"/>
        </w:rPr>
        <w:t xml:space="preserve">Specific Areas Where Artificial </w:t>
      </w:r>
      <w:r w:rsidRPr="00F113F1">
        <w:rPr>
          <w:rFonts w:cstheme="minorHAnsi"/>
          <w:b/>
          <w:bCs/>
          <w:color w:val="3375E7"/>
          <w:sz w:val="48"/>
          <w:szCs w:val="48"/>
        </w:rPr>
        <w:t>Intelligence Can Improve RCM</w:t>
      </w:r>
    </w:p>
    <w:p w14:paraId="08441766" w14:textId="77777777" w:rsidR="00815F40" w:rsidRPr="00101315" w:rsidRDefault="00815F40" w:rsidP="00815F40">
      <w:pPr>
        <w:rPr>
          <w:rFonts w:cstheme="minorHAnsi"/>
        </w:rPr>
      </w:pPr>
    </w:p>
    <w:tbl>
      <w:tblPr>
        <w:tblW w:w="10796" w:type="dxa"/>
        <w:tblCellMar>
          <w:top w:w="15" w:type="dxa"/>
        </w:tblCellMar>
        <w:tblLook w:val="04A0" w:firstRow="1" w:lastRow="0" w:firstColumn="1" w:lastColumn="0" w:noHBand="0" w:noVBand="1"/>
      </w:tblPr>
      <w:tblGrid>
        <w:gridCol w:w="2029"/>
        <w:gridCol w:w="3322"/>
        <w:gridCol w:w="3331"/>
        <w:gridCol w:w="1892"/>
        <w:gridCol w:w="222"/>
      </w:tblGrid>
      <w:tr w:rsidR="001A40F8" w:rsidRPr="001A40F8" w14:paraId="3ACD966B" w14:textId="77777777" w:rsidTr="001A40F8">
        <w:trPr>
          <w:gridAfter w:val="1"/>
          <w:wAfter w:w="185" w:type="dxa"/>
          <w:trHeight w:hRule="exact" w:val="286"/>
        </w:trPr>
        <w:tc>
          <w:tcPr>
            <w:tcW w:w="2034" w:type="dxa"/>
            <w:tcBorders>
              <w:top w:val="single" w:sz="8" w:space="0" w:color="auto"/>
              <w:left w:val="single" w:sz="8" w:space="0" w:color="auto"/>
              <w:bottom w:val="nil"/>
              <w:right w:val="single" w:sz="8" w:space="0" w:color="auto"/>
            </w:tcBorders>
            <w:shd w:val="clear" w:color="000000" w:fill="3375E7"/>
            <w:vAlign w:val="center"/>
            <w:hideMark/>
          </w:tcPr>
          <w:p w14:paraId="5FBC0283"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 </w:t>
            </w:r>
          </w:p>
        </w:tc>
        <w:tc>
          <w:tcPr>
            <w:tcW w:w="3338" w:type="dxa"/>
            <w:tcBorders>
              <w:top w:val="single" w:sz="8" w:space="0" w:color="auto"/>
              <w:left w:val="nil"/>
              <w:bottom w:val="nil"/>
              <w:right w:val="single" w:sz="8" w:space="0" w:color="auto"/>
            </w:tcBorders>
            <w:shd w:val="clear" w:color="000000" w:fill="3375E7"/>
            <w:vAlign w:val="center"/>
            <w:hideMark/>
          </w:tcPr>
          <w:p w14:paraId="4AB94CF5"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 </w:t>
            </w:r>
          </w:p>
        </w:tc>
        <w:tc>
          <w:tcPr>
            <w:tcW w:w="3345" w:type="dxa"/>
            <w:tcBorders>
              <w:top w:val="single" w:sz="8" w:space="0" w:color="auto"/>
              <w:left w:val="nil"/>
              <w:bottom w:val="nil"/>
              <w:right w:val="single" w:sz="8" w:space="0" w:color="auto"/>
            </w:tcBorders>
            <w:shd w:val="clear" w:color="000000" w:fill="3375E7"/>
            <w:vAlign w:val="center"/>
            <w:hideMark/>
          </w:tcPr>
          <w:p w14:paraId="41CA2606"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 </w:t>
            </w:r>
          </w:p>
        </w:tc>
        <w:tc>
          <w:tcPr>
            <w:tcW w:w="1894" w:type="dxa"/>
            <w:tcBorders>
              <w:top w:val="single" w:sz="8" w:space="0" w:color="auto"/>
              <w:left w:val="nil"/>
              <w:bottom w:val="nil"/>
              <w:right w:val="single" w:sz="8" w:space="0" w:color="auto"/>
            </w:tcBorders>
            <w:shd w:val="clear" w:color="000000" w:fill="3375E7"/>
            <w:vAlign w:val="center"/>
            <w:hideMark/>
          </w:tcPr>
          <w:p w14:paraId="032197EA"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 </w:t>
            </w:r>
          </w:p>
        </w:tc>
      </w:tr>
      <w:tr w:rsidR="001A40F8" w:rsidRPr="001A40F8" w14:paraId="5B94A343" w14:textId="77777777" w:rsidTr="001A40F8">
        <w:trPr>
          <w:gridAfter w:val="1"/>
          <w:wAfter w:w="185" w:type="dxa"/>
          <w:trHeight w:val="286"/>
        </w:trPr>
        <w:tc>
          <w:tcPr>
            <w:tcW w:w="2034" w:type="dxa"/>
            <w:tcBorders>
              <w:top w:val="nil"/>
              <w:left w:val="single" w:sz="8" w:space="0" w:color="auto"/>
              <w:bottom w:val="nil"/>
              <w:right w:val="single" w:sz="8" w:space="0" w:color="auto"/>
            </w:tcBorders>
            <w:shd w:val="clear" w:color="000000" w:fill="3375E7"/>
            <w:vAlign w:val="center"/>
            <w:hideMark/>
          </w:tcPr>
          <w:p w14:paraId="7C10595E"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Area of RCM</w:t>
            </w:r>
          </w:p>
        </w:tc>
        <w:tc>
          <w:tcPr>
            <w:tcW w:w="3338" w:type="dxa"/>
            <w:tcBorders>
              <w:top w:val="nil"/>
              <w:left w:val="nil"/>
              <w:bottom w:val="nil"/>
              <w:right w:val="single" w:sz="8" w:space="0" w:color="auto"/>
            </w:tcBorders>
            <w:shd w:val="clear" w:color="000000" w:fill="3375E7"/>
            <w:vAlign w:val="center"/>
            <w:hideMark/>
          </w:tcPr>
          <w:p w14:paraId="1A415B78"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What AI Can Do</w:t>
            </w:r>
          </w:p>
        </w:tc>
        <w:tc>
          <w:tcPr>
            <w:tcW w:w="3345" w:type="dxa"/>
            <w:tcBorders>
              <w:top w:val="nil"/>
              <w:left w:val="nil"/>
              <w:bottom w:val="nil"/>
              <w:right w:val="single" w:sz="8" w:space="0" w:color="auto"/>
            </w:tcBorders>
            <w:shd w:val="clear" w:color="000000" w:fill="3375E7"/>
            <w:vAlign w:val="center"/>
            <w:hideMark/>
          </w:tcPr>
          <w:p w14:paraId="585EC8DC"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Measurable Results</w:t>
            </w:r>
          </w:p>
        </w:tc>
        <w:tc>
          <w:tcPr>
            <w:tcW w:w="1894" w:type="dxa"/>
            <w:tcBorders>
              <w:top w:val="nil"/>
              <w:left w:val="nil"/>
              <w:bottom w:val="nil"/>
              <w:right w:val="single" w:sz="8" w:space="0" w:color="auto"/>
            </w:tcBorders>
            <w:shd w:val="clear" w:color="000000" w:fill="3375E7"/>
            <w:vAlign w:val="center"/>
            <w:hideMark/>
          </w:tcPr>
          <w:p w14:paraId="474C7796"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 xml:space="preserve">Strategy </w:t>
            </w:r>
            <w:proofErr w:type="spellStart"/>
            <w:r w:rsidRPr="001A40F8">
              <w:rPr>
                <w:rFonts w:ascii="Calibri" w:eastAsia="Times New Roman" w:hAnsi="Calibri" w:cs="Calibri"/>
                <w:b/>
                <w:bCs/>
                <w:color w:val="FFFFFF"/>
                <w:sz w:val="22"/>
                <w:szCs w:val="22"/>
                <w:lang w:eastAsia="en-US"/>
              </w:rPr>
              <w:t>Implmentation</w:t>
            </w:r>
            <w:proofErr w:type="spellEnd"/>
          </w:p>
        </w:tc>
      </w:tr>
      <w:tr w:rsidR="001A40F8" w:rsidRPr="001A40F8" w14:paraId="687501B3" w14:textId="77777777" w:rsidTr="001A40F8">
        <w:trPr>
          <w:gridAfter w:val="1"/>
          <w:wAfter w:w="185" w:type="dxa"/>
          <w:trHeight w:val="298"/>
        </w:trPr>
        <w:tc>
          <w:tcPr>
            <w:tcW w:w="2034" w:type="dxa"/>
            <w:tcBorders>
              <w:top w:val="nil"/>
              <w:left w:val="single" w:sz="8" w:space="0" w:color="auto"/>
              <w:bottom w:val="single" w:sz="8" w:space="0" w:color="auto"/>
              <w:right w:val="single" w:sz="8" w:space="0" w:color="auto"/>
            </w:tcBorders>
            <w:shd w:val="clear" w:color="000000" w:fill="3375E7"/>
            <w:vAlign w:val="center"/>
            <w:hideMark/>
          </w:tcPr>
          <w:p w14:paraId="70481F26" w14:textId="77777777" w:rsidR="001A40F8" w:rsidRPr="001A40F8" w:rsidRDefault="001A40F8" w:rsidP="001A40F8">
            <w:pPr>
              <w:jc w:val="center"/>
              <w:rPr>
                <w:rFonts w:ascii="Calibri" w:eastAsia="Times New Roman" w:hAnsi="Calibri" w:cs="Calibri"/>
                <w:b/>
                <w:bCs/>
                <w:color w:val="FFFFFF"/>
                <w:sz w:val="22"/>
                <w:szCs w:val="22"/>
                <w:lang w:eastAsia="en-US"/>
              </w:rPr>
            </w:pPr>
            <w:r w:rsidRPr="001A40F8">
              <w:rPr>
                <w:rFonts w:ascii="Calibri" w:eastAsia="Times New Roman" w:hAnsi="Calibri" w:cs="Calibri"/>
                <w:b/>
                <w:bCs/>
                <w:color w:val="FFFFFF"/>
                <w:sz w:val="22"/>
                <w:szCs w:val="22"/>
                <w:lang w:eastAsia="en-US"/>
              </w:rPr>
              <w:t> </w:t>
            </w:r>
          </w:p>
        </w:tc>
        <w:tc>
          <w:tcPr>
            <w:tcW w:w="3338" w:type="dxa"/>
            <w:tcBorders>
              <w:top w:val="nil"/>
              <w:left w:val="nil"/>
              <w:bottom w:val="single" w:sz="8" w:space="0" w:color="auto"/>
              <w:right w:val="single" w:sz="8" w:space="0" w:color="auto"/>
            </w:tcBorders>
            <w:shd w:val="clear" w:color="000000" w:fill="3375E7"/>
            <w:hideMark/>
          </w:tcPr>
          <w:p w14:paraId="19DFDE88"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Calibri"/>
                <w:color w:val="000000"/>
                <w:sz w:val="22"/>
                <w:szCs w:val="22"/>
                <w:lang w:eastAsia="en-US"/>
              </w:rPr>
              <w:t> </w:t>
            </w:r>
          </w:p>
        </w:tc>
        <w:tc>
          <w:tcPr>
            <w:tcW w:w="3345" w:type="dxa"/>
            <w:tcBorders>
              <w:top w:val="nil"/>
              <w:left w:val="nil"/>
              <w:bottom w:val="single" w:sz="8" w:space="0" w:color="auto"/>
              <w:right w:val="single" w:sz="8" w:space="0" w:color="auto"/>
            </w:tcBorders>
            <w:shd w:val="clear" w:color="000000" w:fill="3375E7"/>
            <w:hideMark/>
          </w:tcPr>
          <w:p w14:paraId="3C68C646"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Calibri"/>
                <w:color w:val="000000"/>
                <w:sz w:val="22"/>
                <w:szCs w:val="22"/>
                <w:lang w:eastAsia="en-US"/>
              </w:rPr>
              <w:t> </w:t>
            </w:r>
          </w:p>
        </w:tc>
        <w:tc>
          <w:tcPr>
            <w:tcW w:w="1894" w:type="dxa"/>
            <w:tcBorders>
              <w:top w:val="nil"/>
              <w:left w:val="nil"/>
              <w:bottom w:val="single" w:sz="8" w:space="0" w:color="auto"/>
              <w:right w:val="single" w:sz="8" w:space="0" w:color="auto"/>
            </w:tcBorders>
            <w:shd w:val="clear" w:color="000000" w:fill="3375E7"/>
            <w:hideMark/>
          </w:tcPr>
          <w:p w14:paraId="1A8B2E1E"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Calibri"/>
                <w:color w:val="000000"/>
                <w:sz w:val="22"/>
                <w:szCs w:val="22"/>
                <w:lang w:eastAsia="en-US"/>
              </w:rPr>
              <w:t> </w:t>
            </w:r>
          </w:p>
        </w:tc>
      </w:tr>
      <w:tr w:rsidR="001A40F8" w:rsidRPr="001A40F8" w14:paraId="01C5AF4C" w14:textId="77777777" w:rsidTr="001A40F8">
        <w:trPr>
          <w:gridAfter w:val="1"/>
          <w:wAfter w:w="184" w:type="dxa"/>
          <w:trHeight w:val="286"/>
        </w:trPr>
        <w:tc>
          <w:tcPr>
            <w:tcW w:w="10612" w:type="dxa"/>
            <w:gridSpan w:val="4"/>
            <w:vMerge w:val="restart"/>
            <w:tcBorders>
              <w:top w:val="single" w:sz="8" w:space="0" w:color="auto"/>
              <w:left w:val="single" w:sz="8" w:space="0" w:color="auto"/>
              <w:bottom w:val="nil"/>
              <w:right w:val="single" w:sz="8" w:space="0" w:color="000000"/>
            </w:tcBorders>
            <w:shd w:val="clear" w:color="000000" w:fill="F2F2F2"/>
            <w:vAlign w:val="center"/>
            <w:hideMark/>
          </w:tcPr>
          <w:p w14:paraId="6BCF10D5" w14:textId="77777777" w:rsidR="001A40F8" w:rsidRPr="001A40F8" w:rsidRDefault="001A40F8" w:rsidP="001A40F8">
            <w:pPr>
              <w:jc w:val="center"/>
              <w:rPr>
                <w:rFonts w:ascii="Calibri" w:eastAsia="Times New Roman" w:hAnsi="Calibri" w:cs="Calibri"/>
                <w:b/>
                <w:bCs/>
                <w:sz w:val="22"/>
                <w:szCs w:val="22"/>
                <w:lang w:eastAsia="en-US"/>
              </w:rPr>
            </w:pPr>
            <w:r w:rsidRPr="001A40F8">
              <w:rPr>
                <w:rFonts w:ascii="Calibri" w:eastAsia="Times New Roman" w:hAnsi="Calibri" w:cs="Calibri"/>
                <w:b/>
                <w:bCs/>
                <w:sz w:val="22"/>
                <w:szCs w:val="22"/>
                <w:lang w:eastAsia="en-US"/>
              </w:rPr>
              <w:t>Automating administrative tasks</w:t>
            </w:r>
          </w:p>
        </w:tc>
      </w:tr>
      <w:tr w:rsidR="001A40F8" w:rsidRPr="001A40F8" w14:paraId="42C86D27" w14:textId="77777777" w:rsidTr="001A40F8">
        <w:trPr>
          <w:trHeight w:val="298"/>
        </w:trPr>
        <w:tc>
          <w:tcPr>
            <w:tcW w:w="10612" w:type="dxa"/>
            <w:gridSpan w:val="4"/>
            <w:vMerge/>
            <w:tcBorders>
              <w:top w:val="single" w:sz="8" w:space="0" w:color="auto"/>
              <w:left w:val="single" w:sz="8" w:space="0" w:color="auto"/>
              <w:bottom w:val="nil"/>
              <w:right w:val="single" w:sz="8" w:space="0" w:color="000000"/>
            </w:tcBorders>
            <w:vAlign w:val="center"/>
            <w:hideMark/>
          </w:tcPr>
          <w:p w14:paraId="17E2AA16" w14:textId="77777777" w:rsidR="001A40F8" w:rsidRPr="001A40F8" w:rsidRDefault="001A40F8" w:rsidP="001A40F8">
            <w:pPr>
              <w:rPr>
                <w:rFonts w:ascii="Calibri" w:eastAsia="Times New Roman" w:hAnsi="Calibri" w:cs="Calibri"/>
                <w:b/>
                <w:bCs/>
                <w:sz w:val="22"/>
                <w:szCs w:val="22"/>
                <w:lang w:eastAsia="en-US"/>
              </w:rPr>
            </w:pPr>
          </w:p>
        </w:tc>
        <w:tc>
          <w:tcPr>
            <w:tcW w:w="184" w:type="dxa"/>
            <w:tcBorders>
              <w:top w:val="nil"/>
              <w:left w:val="nil"/>
              <w:bottom w:val="nil"/>
              <w:right w:val="nil"/>
            </w:tcBorders>
            <w:shd w:val="clear" w:color="auto" w:fill="auto"/>
            <w:noWrap/>
            <w:vAlign w:val="bottom"/>
            <w:hideMark/>
          </w:tcPr>
          <w:p w14:paraId="6DA3DFAA" w14:textId="77777777" w:rsidR="001A40F8" w:rsidRPr="001A40F8" w:rsidRDefault="001A40F8" w:rsidP="001A40F8">
            <w:pPr>
              <w:jc w:val="center"/>
              <w:rPr>
                <w:rFonts w:ascii="Calibri" w:eastAsia="Times New Roman" w:hAnsi="Calibri" w:cs="Calibri"/>
                <w:b/>
                <w:bCs/>
                <w:sz w:val="22"/>
                <w:szCs w:val="22"/>
                <w:lang w:eastAsia="en-US"/>
              </w:rPr>
            </w:pPr>
          </w:p>
        </w:tc>
      </w:tr>
      <w:tr w:rsidR="001A40F8" w:rsidRPr="001A40F8" w14:paraId="1493C1A0" w14:textId="77777777" w:rsidTr="001A40F8">
        <w:trPr>
          <w:trHeight w:val="286"/>
        </w:trPr>
        <w:tc>
          <w:tcPr>
            <w:tcW w:w="1061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1E103654"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Calibri"/>
                <w:color w:val="000000"/>
                <w:sz w:val="22"/>
                <w:szCs w:val="22"/>
                <w:lang w:eastAsia="en-US"/>
              </w:rPr>
              <w:t>AI can automate repetitive administrative tasks, such as data entry, claims scrubbing, and eligibility verification. By utilizing machine learning algorithms, AI systems can learn from historical data to improve accuracy and efficiency, reducing the need for manual intervention</w:t>
            </w:r>
          </w:p>
        </w:tc>
        <w:tc>
          <w:tcPr>
            <w:tcW w:w="184" w:type="dxa"/>
            <w:vAlign w:val="center"/>
            <w:hideMark/>
          </w:tcPr>
          <w:p w14:paraId="6F010117"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06E92593" w14:textId="77777777" w:rsidTr="001A40F8">
        <w:trPr>
          <w:trHeight w:val="298"/>
        </w:trPr>
        <w:tc>
          <w:tcPr>
            <w:tcW w:w="10612" w:type="dxa"/>
            <w:gridSpan w:val="4"/>
            <w:vMerge/>
            <w:tcBorders>
              <w:top w:val="single" w:sz="8" w:space="0" w:color="auto"/>
              <w:left w:val="single" w:sz="8" w:space="0" w:color="auto"/>
              <w:bottom w:val="single" w:sz="8" w:space="0" w:color="000000"/>
              <w:right w:val="single" w:sz="8" w:space="0" w:color="000000"/>
            </w:tcBorders>
            <w:vAlign w:val="center"/>
            <w:hideMark/>
          </w:tcPr>
          <w:p w14:paraId="0377CAC1"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25AA075C"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7599CABD" w14:textId="77777777" w:rsidTr="001A40F8">
        <w:trPr>
          <w:trHeight w:hRule="exact" w:val="847"/>
        </w:trPr>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39532104"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Eligibility and Benefits verification</w:t>
            </w:r>
          </w:p>
        </w:tc>
        <w:tc>
          <w:tcPr>
            <w:tcW w:w="3338" w:type="dxa"/>
            <w:vMerge w:val="restart"/>
            <w:tcBorders>
              <w:top w:val="nil"/>
              <w:left w:val="single" w:sz="8" w:space="0" w:color="auto"/>
              <w:bottom w:val="single" w:sz="8" w:space="0" w:color="000000"/>
              <w:right w:val="single" w:sz="8" w:space="0" w:color="auto"/>
            </w:tcBorders>
            <w:shd w:val="clear" w:color="auto" w:fill="auto"/>
            <w:vAlign w:val="center"/>
            <w:hideMark/>
          </w:tcPr>
          <w:p w14:paraId="45265B2A"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Has the capability to review and verify all patient information, including insurance benefits, and establish automatic connections with payer systems to confirm eligibility.</w:t>
            </w:r>
          </w:p>
        </w:tc>
        <w:tc>
          <w:tcPr>
            <w:tcW w:w="3345" w:type="dxa"/>
            <w:vMerge w:val="restart"/>
            <w:tcBorders>
              <w:top w:val="nil"/>
              <w:left w:val="single" w:sz="8" w:space="0" w:color="auto"/>
              <w:bottom w:val="single" w:sz="8" w:space="0" w:color="000000"/>
              <w:right w:val="single" w:sz="8" w:space="0" w:color="auto"/>
            </w:tcBorders>
            <w:shd w:val="clear" w:color="auto" w:fill="auto"/>
            <w:vAlign w:val="center"/>
            <w:hideMark/>
          </w:tcPr>
          <w:p w14:paraId="6B842363"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Eligibility verification for numerous patients can be accomplished with minimal or no human intervention</w:t>
            </w:r>
          </w:p>
        </w:tc>
        <w:tc>
          <w:tcPr>
            <w:tcW w:w="1894" w:type="dxa"/>
            <w:vMerge w:val="restart"/>
            <w:tcBorders>
              <w:top w:val="nil"/>
              <w:left w:val="single" w:sz="8" w:space="0" w:color="auto"/>
              <w:bottom w:val="single" w:sz="8" w:space="0" w:color="000000"/>
              <w:right w:val="single" w:sz="8" w:space="0" w:color="auto"/>
            </w:tcBorders>
            <w:shd w:val="clear" w:color="auto" w:fill="auto"/>
            <w:vAlign w:val="center"/>
            <w:hideMark/>
          </w:tcPr>
          <w:p w14:paraId="474E7198"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w:t>
            </w:r>
          </w:p>
        </w:tc>
        <w:tc>
          <w:tcPr>
            <w:tcW w:w="184" w:type="dxa"/>
            <w:vAlign w:val="center"/>
            <w:hideMark/>
          </w:tcPr>
          <w:p w14:paraId="2768ABF6"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22A70329" w14:textId="77777777" w:rsidTr="001A40F8">
        <w:trPr>
          <w:trHeight w:val="847"/>
        </w:trPr>
        <w:tc>
          <w:tcPr>
            <w:tcW w:w="2034" w:type="dxa"/>
            <w:vMerge/>
            <w:tcBorders>
              <w:top w:val="nil"/>
              <w:left w:val="single" w:sz="8" w:space="0" w:color="auto"/>
              <w:bottom w:val="single" w:sz="8" w:space="0" w:color="000000"/>
              <w:right w:val="single" w:sz="8" w:space="0" w:color="auto"/>
            </w:tcBorders>
            <w:vAlign w:val="center"/>
            <w:hideMark/>
          </w:tcPr>
          <w:p w14:paraId="2803B4B7" w14:textId="77777777" w:rsidR="001A40F8" w:rsidRPr="001A40F8" w:rsidRDefault="001A40F8" w:rsidP="001A40F8">
            <w:pPr>
              <w:rPr>
                <w:rFonts w:ascii="Calibri" w:eastAsia="Times New Roman" w:hAnsi="Calibri" w:cs="Calibri"/>
                <w:color w:val="000000"/>
                <w:sz w:val="22"/>
                <w:szCs w:val="22"/>
                <w:lang w:eastAsia="en-US"/>
              </w:rPr>
            </w:pPr>
          </w:p>
        </w:tc>
        <w:tc>
          <w:tcPr>
            <w:tcW w:w="3338" w:type="dxa"/>
            <w:vMerge/>
            <w:tcBorders>
              <w:top w:val="nil"/>
              <w:left w:val="single" w:sz="8" w:space="0" w:color="auto"/>
              <w:bottom w:val="single" w:sz="8" w:space="0" w:color="000000"/>
              <w:right w:val="single" w:sz="8" w:space="0" w:color="auto"/>
            </w:tcBorders>
            <w:vAlign w:val="center"/>
            <w:hideMark/>
          </w:tcPr>
          <w:p w14:paraId="3138944B" w14:textId="77777777" w:rsidR="001A40F8" w:rsidRPr="001A40F8" w:rsidRDefault="001A40F8" w:rsidP="001A40F8">
            <w:pPr>
              <w:rPr>
                <w:rFonts w:ascii="Calibri" w:eastAsia="Times New Roman" w:hAnsi="Calibri" w:cs="Calibri"/>
                <w:color w:val="000000"/>
                <w:sz w:val="22"/>
                <w:szCs w:val="22"/>
                <w:lang w:eastAsia="en-US"/>
              </w:rPr>
            </w:pPr>
          </w:p>
        </w:tc>
        <w:tc>
          <w:tcPr>
            <w:tcW w:w="3345" w:type="dxa"/>
            <w:vMerge/>
            <w:tcBorders>
              <w:top w:val="nil"/>
              <w:left w:val="single" w:sz="8" w:space="0" w:color="auto"/>
              <w:bottom w:val="single" w:sz="8" w:space="0" w:color="000000"/>
              <w:right w:val="single" w:sz="8" w:space="0" w:color="auto"/>
            </w:tcBorders>
            <w:vAlign w:val="center"/>
            <w:hideMark/>
          </w:tcPr>
          <w:p w14:paraId="629DC37B" w14:textId="77777777" w:rsidR="001A40F8" w:rsidRPr="001A40F8" w:rsidRDefault="001A40F8" w:rsidP="001A40F8">
            <w:pPr>
              <w:rPr>
                <w:rFonts w:ascii="Calibri" w:eastAsia="Times New Roman" w:hAnsi="Calibri" w:cs="Calibri"/>
                <w:color w:val="000000"/>
                <w:sz w:val="22"/>
                <w:szCs w:val="22"/>
                <w:lang w:eastAsia="en-US"/>
              </w:rPr>
            </w:pPr>
          </w:p>
        </w:tc>
        <w:tc>
          <w:tcPr>
            <w:tcW w:w="1894" w:type="dxa"/>
            <w:vMerge/>
            <w:tcBorders>
              <w:top w:val="nil"/>
              <w:left w:val="single" w:sz="8" w:space="0" w:color="auto"/>
              <w:bottom w:val="single" w:sz="8" w:space="0" w:color="000000"/>
              <w:right w:val="single" w:sz="8" w:space="0" w:color="auto"/>
            </w:tcBorders>
            <w:vAlign w:val="center"/>
            <w:hideMark/>
          </w:tcPr>
          <w:p w14:paraId="59613567"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014A8398"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3CF1A9F2" w14:textId="77777777" w:rsidTr="001A40F8">
        <w:trPr>
          <w:trHeight w:hRule="exact" w:val="847"/>
        </w:trPr>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7C31046C"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Claim submission</w:t>
            </w:r>
          </w:p>
        </w:tc>
        <w:tc>
          <w:tcPr>
            <w:tcW w:w="3338" w:type="dxa"/>
            <w:vMerge w:val="restart"/>
            <w:tcBorders>
              <w:top w:val="nil"/>
              <w:left w:val="single" w:sz="8" w:space="0" w:color="auto"/>
              <w:bottom w:val="single" w:sz="8" w:space="0" w:color="000000"/>
              <w:right w:val="single" w:sz="8" w:space="0" w:color="auto"/>
            </w:tcBorders>
            <w:shd w:val="clear" w:color="auto" w:fill="auto"/>
            <w:vAlign w:val="center"/>
            <w:hideMark/>
          </w:tcPr>
          <w:p w14:paraId="7F83A857"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xml:space="preserve">AI </w:t>
            </w:r>
            <w:proofErr w:type="gramStart"/>
            <w:r w:rsidRPr="001A40F8">
              <w:rPr>
                <w:rFonts w:ascii="Calibri" w:eastAsia="Times New Roman" w:hAnsi="Calibri" w:cstheme="minorHAnsi"/>
                <w:color w:val="000000"/>
                <w:sz w:val="22"/>
                <w:szCs w:val="22"/>
                <w:lang w:eastAsia="en-US"/>
              </w:rPr>
              <w:t>is capable of checking</w:t>
            </w:r>
            <w:proofErr w:type="gramEnd"/>
            <w:r w:rsidRPr="001A40F8">
              <w:rPr>
                <w:rFonts w:ascii="Calibri" w:eastAsia="Times New Roman" w:hAnsi="Calibri" w:cstheme="minorHAnsi"/>
                <w:color w:val="000000"/>
                <w:sz w:val="22"/>
                <w:szCs w:val="22"/>
                <w:lang w:eastAsia="en-US"/>
              </w:rPr>
              <w:t xml:space="preserve"> the accuracy of claims, specifically focusing on identifying common errors and making necessary corrections prior to submission.</w:t>
            </w:r>
          </w:p>
        </w:tc>
        <w:tc>
          <w:tcPr>
            <w:tcW w:w="3345" w:type="dxa"/>
            <w:vMerge w:val="restart"/>
            <w:tcBorders>
              <w:top w:val="nil"/>
              <w:left w:val="single" w:sz="8" w:space="0" w:color="auto"/>
              <w:bottom w:val="single" w:sz="8" w:space="0" w:color="000000"/>
              <w:right w:val="single" w:sz="8" w:space="0" w:color="auto"/>
            </w:tcBorders>
            <w:shd w:val="clear" w:color="auto" w:fill="auto"/>
            <w:vAlign w:val="center"/>
            <w:hideMark/>
          </w:tcPr>
          <w:p w14:paraId="78DE18FF"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More accurate claims, with fewer follow-up questions from payers and fewer denials</w:t>
            </w:r>
          </w:p>
        </w:tc>
        <w:tc>
          <w:tcPr>
            <w:tcW w:w="1894" w:type="dxa"/>
            <w:vMerge w:val="restart"/>
            <w:tcBorders>
              <w:top w:val="nil"/>
              <w:left w:val="single" w:sz="8" w:space="0" w:color="auto"/>
              <w:bottom w:val="single" w:sz="8" w:space="0" w:color="000000"/>
              <w:right w:val="single" w:sz="8" w:space="0" w:color="auto"/>
            </w:tcBorders>
            <w:shd w:val="clear" w:color="auto" w:fill="auto"/>
            <w:vAlign w:val="center"/>
            <w:hideMark/>
          </w:tcPr>
          <w:p w14:paraId="7B71F787"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w:t>
            </w:r>
          </w:p>
        </w:tc>
        <w:tc>
          <w:tcPr>
            <w:tcW w:w="184" w:type="dxa"/>
            <w:vAlign w:val="center"/>
            <w:hideMark/>
          </w:tcPr>
          <w:p w14:paraId="5E31F0D9"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1432EF45" w14:textId="77777777" w:rsidTr="001A40F8">
        <w:trPr>
          <w:trHeight w:val="847"/>
        </w:trPr>
        <w:tc>
          <w:tcPr>
            <w:tcW w:w="2034" w:type="dxa"/>
            <w:vMerge/>
            <w:tcBorders>
              <w:top w:val="nil"/>
              <w:left w:val="single" w:sz="8" w:space="0" w:color="auto"/>
              <w:bottom w:val="single" w:sz="8" w:space="0" w:color="000000"/>
              <w:right w:val="single" w:sz="8" w:space="0" w:color="auto"/>
            </w:tcBorders>
            <w:vAlign w:val="center"/>
            <w:hideMark/>
          </w:tcPr>
          <w:p w14:paraId="1E117F16" w14:textId="77777777" w:rsidR="001A40F8" w:rsidRPr="001A40F8" w:rsidRDefault="001A40F8" w:rsidP="001A40F8">
            <w:pPr>
              <w:rPr>
                <w:rFonts w:ascii="Calibri" w:eastAsia="Times New Roman" w:hAnsi="Calibri" w:cs="Calibri"/>
                <w:color w:val="000000"/>
                <w:sz w:val="22"/>
                <w:szCs w:val="22"/>
                <w:lang w:eastAsia="en-US"/>
              </w:rPr>
            </w:pPr>
          </w:p>
        </w:tc>
        <w:tc>
          <w:tcPr>
            <w:tcW w:w="3338" w:type="dxa"/>
            <w:vMerge/>
            <w:tcBorders>
              <w:top w:val="nil"/>
              <w:left w:val="single" w:sz="8" w:space="0" w:color="auto"/>
              <w:bottom w:val="single" w:sz="8" w:space="0" w:color="000000"/>
              <w:right w:val="single" w:sz="8" w:space="0" w:color="auto"/>
            </w:tcBorders>
            <w:vAlign w:val="center"/>
            <w:hideMark/>
          </w:tcPr>
          <w:p w14:paraId="20451E20" w14:textId="77777777" w:rsidR="001A40F8" w:rsidRPr="001A40F8" w:rsidRDefault="001A40F8" w:rsidP="001A40F8">
            <w:pPr>
              <w:rPr>
                <w:rFonts w:ascii="Calibri" w:eastAsia="Times New Roman" w:hAnsi="Calibri" w:cs="Calibri"/>
                <w:color w:val="000000"/>
                <w:sz w:val="22"/>
                <w:szCs w:val="22"/>
                <w:lang w:eastAsia="en-US"/>
              </w:rPr>
            </w:pPr>
          </w:p>
        </w:tc>
        <w:tc>
          <w:tcPr>
            <w:tcW w:w="3345" w:type="dxa"/>
            <w:vMerge/>
            <w:tcBorders>
              <w:top w:val="nil"/>
              <w:left w:val="single" w:sz="8" w:space="0" w:color="auto"/>
              <w:bottom w:val="single" w:sz="8" w:space="0" w:color="000000"/>
              <w:right w:val="single" w:sz="8" w:space="0" w:color="auto"/>
            </w:tcBorders>
            <w:vAlign w:val="center"/>
            <w:hideMark/>
          </w:tcPr>
          <w:p w14:paraId="16A16EC5" w14:textId="77777777" w:rsidR="001A40F8" w:rsidRPr="001A40F8" w:rsidRDefault="001A40F8" w:rsidP="001A40F8">
            <w:pPr>
              <w:rPr>
                <w:rFonts w:ascii="Calibri" w:eastAsia="Times New Roman" w:hAnsi="Calibri" w:cs="Calibri"/>
                <w:color w:val="000000"/>
                <w:sz w:val="22"/>
                <w:szCs w:val="22"/>
                <w:lang w:eastAsia="en-US"/>
              </w:rPr>
            </w:pPr>
          </w:p>
        </w:tc>
        <w:tc>
          <w:tcPr>
            <w:tcW w:w="1894" w:type="dxa"/>
            <w:vMerge/>
            <w:tcBorders>
              <w:top w:val="nil"/>
              <w:left w:val="single" w:sz="8" w:space="0" w:color="auto"/>
              <w:bottom w:val="single" w:sz="8" w:space="0" w:color="000000"/>
              <w:right w:val="single" w:sz="8" w:space="0" w:color="auto"/>
            </w:tcBorders>
            <w:vAlign w:val="center"/>
            <w:hideMark/>
          </w:tcPr>
          <w:p w14:paraId="4A23376F"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44127C2F"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47B1DBB6" w14:textId="77777777" w:rsidTr="001A40F8">
        <w:trPr>
          <w:trHeight w:val="286"/>
        </w:trPr>
        <w:tc>
          <w:tcPr>
            <w:tcW w:w="10612" w:type="dxa"/>
            <w:gridSpan w:val="4"/>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0111D587" w14:textId="77777777" w:rsidR="001A40F8" w:rsidRPr="001A40F8" w:rsidRDefault="001A40F8" w:rsidP="001A40F8">
            <w:pPr>
              <w:jc w:val="center"/>
              <w:rPr>
                <w:rFonts w:ascii="Calibri" w:eastAsia="Times New Roman" w:hAnsi="Calibri" w:cs="Calibri"/>
                <w:b/>
                <w:bCs/>
                <w:sz w:val="22"/>
                <w:szCs w:val="22"/>
                <w:lang w:eastAsia="en-US"/>
              </w:rPr>
            </w:pPr>
            <w:r w:rsidRPr="001A40F8">
              <w:rPr>
                <w:rFonts w:ascii="Calibri" w:eastAsia="Times New Roman" w:hAnsi="Calibri" w:cs="Calibri"/>
                <w:b/>
                <w:bCs/>
                <w:sz w:val="22"/>
                <w:szCs w:val="22"/>
                <w:lang w:eastAsia="en-US"/>
              </w:rPr>
              <w:t>Enhancing Medical coding accuracy</w:t>
            </w:r>
          </w:p>
        </w:tc>
        <w:tc>
          <w:tcPr>
            <w:tcW w:w="184" w:type="dxa"/>
            <w:vAlign w:val="center"/>
            <w:hideMark/>
          </w:tcPr>
          <w:p w14:paraId="24395D02"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358E19DA" w14:textId="77777777" w:rsidTr="001A40F8">
        <w:trPr>
          <w:trHeight w:val="298"/>
        </w:trPr>
        <w:tc>
          <w:tcPr>
            <w:tcW w:w="10612" w:type="dxa"/>
            <w:gridSpan w:val="4"/>
            <w:vMerge/>
            <w:tcBorders>
              <w:top w:val="single" w:sz="8" w:space="0" w:color="auto"/>
              <w:left w:val="single" w:sz="8" w:space="0" w:color="auto"/>
              <w:bottom w:val="single" w:sz="8" w:space="0" w:color="000000"/>
              <w:right w:val="single" w:sz="8" w:space="0" w:color="000000"/>
            </w:tcBorders>
            <w:vAlign w:val="center"/>
            <w:hideMark/>
          </w:tcPr>
          <w:p w14:paraId="0D46AD20" w14:textId="77777777" w:rsidR="001A40F8" w:rsidRPr="001A40F8" w:rsidRDefault="001A40F8" w:rsidP="001A40F8">
            <w:pPr>
              <w:rPr>
                <w:rFonts w:ascii="Calibri" w:eastAsia="Times New Roman" w:hAnsi="Calibri" w:cs="Calibri"/>
                <w:b/>
                <w:bCs/>
                <w:sz w:val="22"/>
                <w:szCs w:val="22"/>
                <w:lang w:eastAsia="en-US"/>
              </w:rPr>
            </w:pPr>
          </w:p>
        </w:tc>
        <w:tc>
          <w:tcPr>
            <w:tcW w:w="184" w:type="dxa"/>
            <w:tcBorders>
              <w:top w:val="nil"/>
              <w:left w:val="nil"/>
              <w:bottom w:val="nil"/>
              <w:right w:val="nil"/>
            </w:tcBorders>
            <w:shd w:val="clear" w:color="auto" w:fill="auto"/>
            <w:noWrap/>
            <w:vAlign w:val="bottom"/>
            <w:hideMark/>
          </w:tcPr>
          <w:p w14:paraId="6B6C51E1" w14:textId="77777777" w:rsidR="001A40F8" w:rsidRPr="001A40F8" w:rsidRDefault="001A40F8" w:rsidP="001A40F8">
            <w:pPr>
              <w:jc w:val="center"/>
              <w:rPr>
                <w:rFonts w:ascii="Calibri" w:eastAsia="Times New Roman" w:hAnsi="Calibri" w:cs="Calibri"/>
                <w:b/>
                <w:bCs/>
                <w:sz w:val="22"/>
                <w:szCs w:val="22"/>
                <w:lang w:eastAsia="en-US"/>
              </w:rPr>
            </w:pPr>
          </w:p>
        </w:tc>
      </w:tr>
      <w:tr w:rsidR="001A40F8" w:rsidRPr="001A40F8" w14:paraId="339B4831" w14:textId="77777777" w:rsidTr="001A40F8">
        <w:trPr>
          <w:trHeight w:val="847"/>
        </w:trPr>
        <w:tc>
          <w:tcPr>
            <w:tcW w:w="1061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7829671"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Calibri"/>
                <w:color w:val="000000"/>
                <w:sz w:val="22"/>
                <w:szCs w:val="22"/>
                <w:lang w:eastAsia="en-US"/>
              </w:rPr>
              <w:t>Accurate medical coding is crucial for proper billing and reimbursement. AI-powered coding systems can analyze clinical documentation and suggest appropriate codes based on the patient's diagnosis and treatment. This can help reduce coding errors and ensure accurate claims submission.</w:t>
            </w:r>
          </w:p>
        </w:tc>
        <w:tc>
          <w:tcPr>
            <w:tcW w:w="184" w:type="dxa"/>
            <w:vAlign w:val="center"/>
            <w:hideMark/>
          </w:tcPr>
          <w:p w14:paraId="57D22326"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0BDB25CB" w14:textId="77777777" w:rsidTr="001A40F8">
        <w:trPr>
          <w:trHeight w:hRule="exact" w:val="847"/>
        </w:trPr>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672D3C0B"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xml:space="preserve">Medical coding </w:t>
            </w:r>
          </w:p>
        </w:tc>
        <w:tc>
          <w:tcPr>
            <w:tcW w:w="3338" w:type="dxa"/>
            <w:vMerge w:val="restart"/>
            <w:tcBorders>
              <w:top w:val="nil"/>
              <w:left w:val="single" w:sz="8" w:space="0" w:color="auto"/>
              <w:bottom w:val="single" w:sz="8" w:space="0" w:color="000000"/>
              <w:right w:val="single" w:sz="8" w:space="0" w:color="auto"/>
            </w:tcBorders>
            <w:shd w:val="clear" w:color="auto" w:fill="auto"/>
            <w:vAlign w:val="center"/>
            <w:hideMark/>
          </w:tcPr>
          <w:p w14:paraId="4D654D55"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Analyze transcribed provider notes on patient visits and treatment. Transform those notes into medical codes for claim submission</w:t>
            </w:r>
          </w:p>
        </w:tc>
        <w:tc>
          <w:tcPr>
            <w:tcW w:w="3345" w:type="dxa"/>
            <w:vMerge w:val="restart"/>
            <w:tcBorders>
              <w:top w:val="nil"/>
              <w:left w:val="single" w:sz="8" w:space="0" w:color="auto"/>
              <w:bottom w:val="single" w:sz="8" w:space="0" w:color="000000"/>
              <w:right w:val="single" w:sz="8" w:space="0" w:color="auto"/>
            </w:tcBorders>
            <w:shd w:val="clear" w:color="auto" w:fill="auto"/>
            <w:vAlign w:val="center"/>
            <w:hideMark/>
          </w:tcPr>
          <w:p w14:paraId="42549FD4"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More accurate medical coding with less help and time needed from providers or other staff</w:t>
            </w:r>
          </w:p>
        </w:tc>
        <w:tc>
          <w:tcPr>
            <w:tcW w:w="1894" w:type="dxa"/>
            <w:vMerge w:val="restart"/>
            <w:tcBorders>
              <w:top w:val="nil"/>
              <w:left w:val="single" w:sz="8" w:space="0" w:color="auto"/>
              <w:bottom w:val="single" w:sz="8" w:space="0" w:color="000000"/>
              <w:right w:val="single" w:sz="8" w:space="0" w:color="auto"/>
            </w:tcBorders>
            <w:shd w:val="clear" w:color="auto" w:fill="auto"/>
            <w:vAlign w:val="center"/>
            <w:hideMark/>
          </w:tcPr>
          <w:p w14:paraId="43845BB6"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w:t>
            </w:r>
          </w:p>
        </w:tc>
        <w:tc>
          <w:tcPr>
            <w:tcW w:w="184" w:type="dxa"/>
            <w:vAlign w:val="center"/>
            <w:hideMark/>
          </w:tcPr>
          <w:p w14:paraId="47BF2AD6"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568ACBEF" w14:textId="77777777" w:rsidTr="001A40F8">
        <w:trPr>
          <w:trHeight w:val="847"/>
        </w:trPr>
        <w:tc>
          <w:tcPr>
            <w:tcW w:w="2034" w:type="dxa"/>
            <w:vMerge/>
            <w:tcBorders>
              <w:top w:val="nil"/>
              <w:left w:val="single" w:sz="8" w:space="0" w:color="auto"/>
              <w:bottom w:val="single" w:sz="8" w:space="0" w:color="000000"/>
              <w:right w:val="single" w:sz="8" w:space="0" w:color="auto"/>
            </w:tcBorders>
            <w:vAlign w:val="center"/>
            <w:hideMark/>
          </w:tcPr>
          <w:p w14:paraId="71458C3F" w14:textId="77777777" w:rsidR="001A40F8" w:rsidRPr="001A40F8" w:rsidRDefault="001A40F8" w:rsidP="001A40F8">
            <w:pPr>
              <w:rPr>
                <w:rFonts w:ascii="Calibri" w:eastAsia="Times New Roman" w:hAnsi="Calibri" w:cs="Calibri"/>
                <w:color w:val="000000"/>
                <w:sz w:val="22"/>
                <w:szCs w:val="22"/>
                <w:lang w:eastAsia="en-US"/>
              </w:rPr>
            </w:pPr>
          </w:p>
        </w:tc>
        <w:tc>
          <w:tcPr>
            <w:tcW w:w="3338" w:type="dxa"/>
            <w:vMerge/>
            <w:tcBorders>
              <w:top w:val="nil"/>
              <w:left w:val="single" w:sz="8" w:space="0" w:color="auto"/>
              <w:bottom w:val="single" w:sz="8" w:space="0" w:color="000000"/>
              <w:right w:val="single" w:sz="8" w:space="0" w:color="auto"/>
            </w:tcBorders>
            <w:vAlign w:val="center"/>
            <w:hideMark/>
          </w:tcPr>
          <w:p w14:paraId="1422533C" w14:textId="77777777" w:rsidR="001A40F8" w:rsidRPr="001A40F8" w:rsidRDefault="001A40F8" w:rsidP="001A40F8">
            <w:pPr>
              <w:rPr>
                <w:rFonts w:ascii="Calibri" w:eastAsia="Times New Roman" w:hAnsi="Calibri" w:cs="Calibri"/>
                <w:color w:val="000000"/>
                <w:sz w:val="22"/>
                <w:szCs w:val="22"/>
                <w:lang w:eastAsia="en-US"/>
              </w:rPr>
            </w:pPr>
          </w:p>
        </w:tc>
        <w:tc>
          <w:tcPr>
            <w:tcW w:w="3345" w:type="dxa"/>
            <w:vMerge/>
            <w:tcBorders>
              <w:top w:val="nil"/>
              <w:left w:val="single" w:sz="8" w:space="0" w:color="auto"/>
              <w:bottom w:val="single" w:sz="8" w:space="0" w:color="000000"/>
              <w:right w:val="single" w:sz="8" w:space="0" w:color="auto"/>
            </w:tcBorders>
            <w:vAlign w:val="center"/>
            <w:hideMark/>
          </w:tcPr>
          <w:p w14:paraId="03DFF280" w14:textId="77777777" w:rsidR="001A40F8" w:rsidRPr="001A40F8" w:rsidRDefault="001A40F8" w:rsidP="001A40F8">
            <w:pPr>
              <w:rPr>
                <w:rFonts w:ascii="Calibri" w:eastAsia="Times New Roman" w:hAnsi="Calibri" w:cs="Calibri"/>
                <w:color w:val="000000"/>
                <w:sz w:val="22"/>
                <w:szCs w:val="22"/>
                <w:lang w:eastAsia="en-US"/>
              </w:rPr>
            </w:pPr>
          </w:p>
        </w:tc>
        <w:tc>
          <w:tcPr>
            <w:tcW w:w="1894" w:type="dxa"/>
            <w:vMerge/>
            <w:tcBorders>
              <w:top w:val="nil"/>
              <w:left w:val="single" w:sz="8" w:space="0" w:color="auto"/>
              <w:bottom w:val="single" w:sz="8" w:space="0" w:color="000000"/>
              <w:right w:val="single" w:sz="8" w:space="0" w:color="auto"/>
            </w:tcBorders>
            <w:vAlign w:val="center"/>
            <w:hideMark/>
          </w:tcPr>
          <w:p w14:paraId="4166D9D6"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21BFCF92"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5724BD24" w14:textId="77777777" w:rsidTr="001A40F8">
        <w:trPr>
          <w:trHeight w:val="286"/>
        </w:trPr>
        <w:tc>
          <w:tcPr>
            <w:tcW w:w="10612" w:type="dxa"/>
            <w:gridSpan w:val="4"/>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25BE7CFF" w14:textId="77777777" w:rsidR="001A40F8" w:rsidRPr="001A40F8" w:rsidRDefault="001A40F8" w:rsidP="001A40F8">
            <w:pPr>
              <w:jc w:val="center"/>
              <w:rPr>
                <w:rFonts w:ascii="Calibri" w:eastAsia="Times New Roman" w:hAnsi="Calibri" w:cs="Calibri"/>
                <w:b/>
                <w:bCs/>
                <w:color w:val="000000"/>
                <w:sz w:val="22"/>
                <w:szCs w:val="22"/>
                <w:lang w:eastAsia="en-US"/>
              </w:rPr>
            </w:pPr>
            <w:r w:rsidRPr="001A40F8">
              <w:rPr>
                <w:rFonts w:ascii="Calibri" w:eastAsia="Times New Roman" w:hAnsi="Calibri" w:cs="Calibri"/>
                <w:b/>
                <w:bCs/>
                <w:color w:val="000000"/>
                <w:sz w:val="22"/>
                <w:szCs w:val="22"/>
                <w:lang w:eastAsia="en-US"/>
              </w:rPr>
              <w:t>Predictive analytics for denial management</w:t>
            </w:r>
          </w:p>
        </w:tc>
        <w:tc>
          <w:tcPr>
            <w:tcW w:w="184" w:type="dxa"/>
            <w:vAlign w:val="center"/>
            <w:hideMark/>
          </w:tcPr>
          <w:p w14:paraId="17CE0F11"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16D80D41" w14:textId="77777777" w:rsidTr="001A40F8">
        <w:trPr>
          <w:trHeight w:val="298"/>
        </w:trPr>
        <w:tc>
          <w:tcPr>
            <w:tcW w:w="10612" w:type="dxa"/>
            <w:gridSpan w:val="4"/>
            <w:vMerge/>
            <w:tcBorders>
              <w:top w:val="single" w:sz="8" w:space="0" w:color="auto"/>
              <w:left w:val="single" w:sz="8" w:space="0" w:color="auto"/>
              <w:bottom w:val="single" w:sz="8" w:space="0" w:color="000000"/>
              <w:right w:val="single" w:sz="8" w:space="0" w:color="000000"/>
            </w:tcBorders>
            <w:vAlign w:val="center"/>
            <w:hideMark/>
          </w:tcPr>
          <w:p w14:paraId="3778F03C" w14:textId="77777777" w:rsidR="001A40F8" w:rsidRPr="001A40F8" w:rsidRDefault="001A40F8" w:rsidP="001A40F8">
            <w:pPr>
              <w:rPr>
                <w:rFonts w:ascii="Calibri" w:eastAsia="Times New Roman" w:hAnsi="Calibri" w:cs="Calibri"/>
                <w:b/>
                <w:bCs/>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35A505B0" w14:textId="77777777" w:rsidR="001A40F8" w:rsidRPr="001A40F8" w:rsidRDefault="001A40F8" w:rsidP="001A40F8">
            <w:pPr>
              <w:jc w:val="center"/>
              <w:rPr>
                <w:rFonts w:ascii="Calibri" w:eastAsia="Times New Roman" w:hAnsi="Calibri" w:cs="Calibri"/>
                <w:b/>
                <w:bCs/>
                <w:color w:val="000000"/>
                <w:sz w:val="22"/>
                <w:szCs w:val="22"/>
                <w:lang w:eastAsia="en-US"/>
              </w:rPr>
            </w:pPr>
          </w:p>
        </w:tc>
      </w:tr>
      <w:tr w:rsidR="001A40F8" w:rsidRPr="001A40F8" w14:paraId="33AC4054" w14:textId="77777777" w:rsidTr="001A40F8">
        <w:trPr>
          <w:trHeight w:val="286"/>
        </w:trPr>
        <w:tc>
          <w:tcPr>
            <w:tcW w:w="1061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8121B2"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Calibri"/>
                <w:color w:val="000000"/>
                <w:sz w:val="22"/>
                <w:szCs w:val="22"/>
                <w:lang w:eastAsia="en-US"/>
              </w:rPr>
              <w:t>AI algorithms can analyze large volumes of historical claims data and identify patterns that lead to claim denials. By using predictive analytics, AI can help healthcare organizations proactively address potential issues, optimize claim submissions, and improve reimbursement rates.</w:t>
            </w:r>
          </w:p>
        </w:tc>
        <w:tc>
          <w:tcPr>
            <w:tcW w:w="184" w:type="dxa"/>
            <w:vAlign w:val="center"/>
            <w:hideMark/>
          </w:tcPr>
          <w:p w14:paraId="69F69482"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01562B43" w14:textId="77777777" w:rsidTr="001A40F8">
        <w:trPr>
          <w:trHeight w:val="298"/>
        </w:trPr>
        <w:tc>
          <w:tcPr>
            <w:tcW w:w="10612" w:type="dxa"/>
            <w:gridSpan w:val="4"/>
            <w:vMerge/>
            <w:tcBorders>
              <w:top w:val="single" w:sz="8" w:space="0" w:color="auto"/>
              <w:left w:val="single" w:sz="8" w:space="0" w:color="auto"/>
              <w:bottom w:val="single" w:sz="8" w:space="0" w:color="000000"/>
              <w:right w:val="single" w:sz="8" w:space="0" w:color="000000"/>
            </w:tcBorders>
            <w:vAlign w:val="center"/>
            <w:hideMark/>
          </w:tcPr>
          <w:p w14:paraId="722CAF14"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374586EE"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1B1AE246" w14:textId="77777777" w:rsidTr="001A40F8">
        <w:trPr>
          <w:trHeight w:hRule="exact" w:val="847"/>
        </w:trPr>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61C651CD"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Denial management</w:t>
            </w:r>
          </w:p>
        </w:tc>
        <w:tc>
          <w:tcPr>
            <w:tcW w:w="3338" w:type="dxa"/>
            <w:vMerge w:val="restart"/>
            <w:tcBorders>
              <w:top w:val="nil"/>
              <w:left w:val="single" w:sz="8" w:space="0" w:color="auto"/>
              <w:bottom w:val="single" w:sz="8" w:space="0" w:color="000000"/>
              <w:right w:val="single" w:sz="8" w:space="0" w:color="auto"/>
            </w:tcBorders>
            <w:shd w:val="clear" w:color="auto" w:fill="auto"/>
            <w:vAlign w:val="center"/>
            <w:hideMark/>
          </w:tcPr>
          <w:p w14:paraId="103D029D"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xml:space="preserve">AI </w:t>
            </w:r>
            <w:proofErr w:type="gramStart"/>
            <w:r w:rsidRPr="001A40F8">
              <w:rPr>
                <w:rFonts w:ascii="Calibri" w:eastAsia="Times New Roman" w:hAnsi="Calibri" w:cstheme="minorHAnsi"/>
                <w:color w:val="000000"/>
                <w:sz w:val="22"/>
                <w:szCs w:val="22"/>
                <w:lang w:eastAsia="en-US"/>
              </w:rPr>
              <w:t>has the ability to</w:t>
            </w:r>
            <w:proofErr w:type="gramEnd"/>
            <w:r w:rsidRPr="001A40F8">
              <w:rPr>
                <w:rFonts w:ascii="Calibri" w:eastAsia="Times New Roman" w:hAnsi="Calibri" w:cstheme="minorHAnsi"/>
                <w:color w:val="000000"/>
                <w:sz w:val="22"/>
                <w:szCs w:val="22"/>
                <w:lang w:eastAsia="en-US"/>
              </w:rPr>
              <w:t xml:space="preserve"> analyze claim denials and assist the organization in identifying specific cases where </w:t>
            </w:r>
            <w:r w:rsidRPr="001A40F8">
              <w:rPr>
                <w:rFonts w:ascii="Calibri" w:eastAsia="Times New Roman" w:hAnsi="Calibri" w:cstheme="minorHAnsi"/>
                <w:color w:val="000000"/>
                <w:sz w:val="22"/>
                <w:szCs w:val="22"/>
                <w:lang w:eastAsia="en-US"/>
              </w:rPr>
              <w:lastRenderedPageBreak/>
              <w:t>there is a high probability of overturning the denial through appropriate corrections.</w:t>
            </w:r>
          </w:p>
        </w:tc>
        <w:tc>
          <w:tcPr>
            <w:tcW w:w="3345" w:type="dxa"/>
            <w:vMerge w:val="restart"/>
            <w:tcBorders>
              <w:top w:val="nil"/>
              <w:left w:val="single" w:sz="8" w:space="0" w:color="auto"/>
              <w:bottom w:val="single" w:sz="8" w:space="0" w:color="000000"/>
              <w:right w:val="single" w:sz="8" w:space="0" w:color="auto"/>
            </w:tcBorders>
            <w:shd w:val="clear" w:color="auto" w:fill="auto"/>
            <w:vAlign w:val="center"/>
            <w:hideMark/>
          </w:tcPr>
          <w:p w14:paraId="0F99F783"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lastRenderedPageBreak/>
              <w:t>Quicker resolution of denials, resulting in increased revenue</w:t>
            </w:r>
          </w:p>
        </w:tc>
        <w:tc>
          <w:tcPr>
            <w:tcW w:w="1894" w:type="dxa"/>
            <w:vMerge w:val="restart"/>
            <w:tcBorders>
              <w:top w:val="nil"/>
              <w:left w:val="single" w:sz="8" w:space="0" w:color="auto"/>
              <w:bottom w:val="single" w:sz="8" w:space="0" w:color="000000"/>
              <w:right w:val="single" w:sz="8" w:space="0" w:color="auto"/>
            </w:tcBorders>
            <w:shd w:val="clear" w:color="auto" w:fill="auto"/>
            <w:vAlign w:val="center"/>
            <w:hideMark/>
          </w:tcPr>
          <w:p w14:paraId="20B91217"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w:t>
            </w:r>
          </w:p>
        </w:tc>
        <w:tc>
          <w:tcPr>
            <w:tcW w:w="184" w:type="dxa"/>
            <w:vAlign w:val="center"/>
            <w:hideMark/>
          </w:tcPr>
          <w:p w14:paraId="76F7CA5A"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654FD3CD" w14:textId="77777777" w:rsidTr="001A40F8">
        <w:trPr>
          <w:trHeight w:val="847"/>
        </w:trPr>
        <w:tc>
          <w:tcPr>
            <w:tcW w:w="2034" w:type="dxa"/>
            <w:vMerge/>
            <w:tcBorders>
              <w:top w:val="nil"/>
              <w:left w:val="single" w:sz="8" w:space="0" w:color="auto"/>
              <w:bottom w:val="single" w:sz="8" w:space="0" w:color="000000"/>
              <w:right w:val="single" w:sz="8" w:space="0" w:color="auto"/>
            </w:tcBorders>
            <w:vAlign w:val="center"/>
            <w:hideMark/>
          </w:tcPr>
          <w:p w14:paraId="71674967" w14:textId="77777777" w:rsidR="001A40F8" w:rsidRPr="001A40F8" w:rsidRDefault="001A40F8" w:rsidP="001A40F8">
            <w:pPr>
              <w:rPr>
                <w:rFonts w:ascii="Calibri" w:eastAsia="Times New Roman" w:hAnsi="Calibri" w:cs="Calibri"/>
                <w:color w:val="000000"/>
                <w:sz w:val="22"/>
                <w:szCs w:val="22"/>
                <w:lang w:eastAsia="en-US"/>
              </w:rPr>
            </w:pPr>
          </w:p>
        </w:tc>
        <w:tc>
          <w:tcPr>
            <w:tcW w:w="3338" w:type="dxa"/>
            <w:vMerge/>
            <w:tcBorders>
              <w:top w:val="nil"/>
              <w:left w:val="single" w:sz="8" w:space="0" w:color="auto"/>
              <w:bottom w:val="single" w:sz="8" w:space="0" w:color="000000"/>
              <w:right w:val="single" w:sz="8" w:space="0" w:color="auto"/>
            </w:tcBorders>
            <w:vAlign w:val="center"/>
            <w:hideMark/>
          </w:tcPr>
          <w:p w14:paraId="2277FA8B" w14:textId="77777777" w:rsidR="001A40F8" w:rsidRPr="001A40F8" w:rsidRDefault="001A40F8" w:rsidP="001A40F8">
            <w:pPr>
              <w:rPr>
                <w:rFonts w:ascii="Calibri" w:eastAsia="Times New Roman" w:hAnsi="Calibri" w:cs="Calibri"/>
                <w:color w:val="000000"/>
                <w:sz w:val="22"/>
                <w:szCs w:val="22"/>
                <w:lang w:eastAsia="en-US"/>
              </w:rPr>
            </w:pPr>
          </w:p>
        </w:tc>
        <w:tc>
          <w:tcPr>
            <w:tcW w:w="3345" w:type="dxa"/>
            <w:vMerge/>
            <w:tcBorders>
              <w:top w:val="nil"/>
              <w:left w:val="single" w:sz="8" w:space="0" w:color="auto"/>
              <w:bottom w:val="single" w:sz="8" w:space="0" w:color="000000"/>
              <w:right w:val="single" w:sz="8" w:space="0" w:color="auto"/>
            </w:tcBorders>
            <w:vAlign w:val="center"/>
            <w:hideMark/>
          </w:tcPr>
          <w:p w14:paraId="6FD35F5D" w14:textId="77777777" w:rsidR="001A40F8" w:rsidRPr="001A40F8" w:rsidRDefault="001A40F8" w:rsidP="001A40F8">
            <w:pPr>
              <w:rPr>
                <w:rFonts w:ascii="Calibri" w:eastAsia="Times New Roman" w:hAnsi="Calibri" w:cs="Calibri"/>
                <w:color w:val="000000"/>
                <w:sz w:val="22"/>
                <w:szCs w:val="22"/>
                <w:lang w:eastAsia="en-US"/>
              </w:rPr>
            </w:pPr>
          </w:p>
        </w:tc>
        <w:tc>
          <w:tcPr>
            <w:tcW w:w="1894" w:type="dxa"/>
            <w:vMerge/>
            <w:tcBorders>
              <w:top w:val="nil"/>
              <w:left w:val="single" w:sz="8" w:space="0" w:color="auto"/>
              <w:bottom w:val="single" w:sz="8" w:space="0" w:color="000000"/>
              <w:right w:val="single" w:sz="8" w:space="0" w:color="auto"/>
            </w:tcBorders>
            <w:vAlign w:val="center"/>
            <w:hideMark/>
          </w:tcPr>
          <w:p w14:paraId="1AFE6DD2"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2DC7CEA8"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3B20F756" w14:textId="77777777" w:rsidTr="001A40F8">
        <w:trPr>
          <w:trHeight w:hRule="exact" w:val="847"/>
        </w:trPr>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427D5855"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Denial analysis</w:t>
            </w:r>
          </w:p>
        </w:tc>
        <w:tc>
          <w:tcPr>
            <w:tcW w:w="3338" w:type="dxa"/>
            <w:vMerge w:val="restart"/>
            <w:tcBorders>
              <w:top w:val="nil"/>
              <w:left w:val="single" w:sz="8" w:space="0" w:color="auto"/>
              <w:bottom w:val="single" w:sz="8" w:space="0" w:color="000000"/>
              <w:right w:val="single" w:sz="8" w:space="0" w:color="auto"/>
            </w:tcBorders>
            <w:shd w:val="clear" w:color="auto" w:fill="auto"/>
            <w:vAlign w:val="center"/>
            <w:hideMark/>
          </w:tcPr>
          <w:p w14:paraId="5DB28E31"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xml:space="preserve">Analyze denials to help the organization understand the top reasons and allow it to make process changes  </w:t>
            </w:r>
          </w:p>
        </w:tc>
        <w:tc>
          <w:tcPr>
            <w:tcW w:w="3345" w:type="dxa"/>
            <w:vMerge w:val="restart"/>
            <w:tcBorders>
              <w:top w:val="nil"/>
              <w:left w:val="single" w:sz="8" w:space="0" w:color="auto"/>
              <w:bottom w:val="single" w:sz="8" w:space="0" w:color="000000"/>
              <w:right w:val="single" w:sz="8" w:space="0" w:color="auto"/>
            </w:tcBorders>
            <w:shd w:val="clear" w:color="auto" w:fill="auto"/>
            <w:vAlign w:val="center"/>
            <w:hideMark/>
          </w:tcPr>
          <w:p w14:paraId="2605DB6C"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Fewer denials, improve reimbursement rates.</w:t>
            </w:r>
          </w:p>
        </w:tc>
        <w:tc>
          <w:tcPr>
            <w:tcW w:w="1894" w:type="dxa"/>
            <w:vMerge w:val="restart"/>
            <w:tcBorders>
              <w:top w:val="nil"/>
              <w:left w:val="single" w:sz="8" w:space="0" w:color="auto"/>
              <w:bottom w:val="single" w:sz="8" w:space="0" w:color="000000"/>
              <w:right w:val="single" w:sz="8" w:space="0" w:color="auto"/>
            </w:tcBorders>
            <w:shd w:val="clear" w:color="auto" w:fill="auto"/>
            <w:vAlign w:val="center"/>
            <w:hideMark/>
          </w:tcPr>
          <w:p w14:paraId="49BF8E1C"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 </w:t>
            </w:r>
          </w:p>
        </w:tc>
        <w:tc>
          <w:tcPr>
            <w:tcW w:w="184" w:type="dxa"/>
            <w:vAlign w:val="center"/>
            <w:hideMark/>
          </w:tcPr>
          <w:p w14:paraId="54BB93C6"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01C9ADAC" w14:textId="77777777" w:rsidTr="001A40F8">
        <w:trPr>
          <w:trHeight w:val="847"/>
        </w:trPr>
        <w:tc>
          <w:tcPr>
            <w:tcW w:w="2034" w:type="dxa"/>
            <w:vMerge/>
            <w:tcBorders>
              <w:top w:val="nil"/>
              <w:left w:val="single" w:sz="8" w:space="0" w:color="auto"/>
              <w:bottom w:val="single" w:sz="8" w:space="0" w:color="000000"/>
              <w:right w:val="single" w:sz="8" w:space="0" w:color="auto"/>
            </w:tcBorders>
            <w:vAlign w:val="center"/>
            <w:hideMark/>
          </w:tcPr>
          <w:p w14:paraId="7ABD6100" w14:textId="77777777" w:rsidR="001A40F8" w:rsidRPr="001A40F8" w:rsidRDefault="001A40F8" w:rsidP="001A40F8">
            <w:pPr>
              <w:rPr>
                <w:rFonts w:ascii="Calibri" w:eastAsia="Times New Roman" w:hAnsi="Calibri" w:cs="Calibri"/>
                <w:color w:val="000000"/>
                <w:sz w:val="22"/>
                <w:szCs w:val="22"/>
                <w:lang w:eastAsia="en-US"/>
              </w:rPr>
            </w:pPr>
          </w:p>
        </w:tc>
        <w:tc>
          <w:tcPr>
            <w:tcW w:w="3338" w:type="dxa"/>
            <w:vMerge/>
            <w:tcBorders>
              <w:top w:val="nil"/>
              <w:left w:val="single" w:sz="8" w:space="0" w:color="auto"/>
              <w:bottom w:val="single" w:sz="8" w:space="0" w:color="000000"/>
              <w:right w:val="single" w:sz="8" w:space="0" w:color="auto"/>
            </w:tcBorders>
            <w:vAlign w:val="center"/>
            <w:hideMark/>
          </w:tcPr>
          <w:p w14:paraId="4E3F3722" w14:textId="77777777" w:rsidR="001A40F8" w:rsidRPr="001A40F8" w:rsidRDefault="001A40F8" w:rsidP="001A40F8">
            <w:pPr>
              <w:rPr>
                <w:rFonts w:ascii="Calibri" w:eastAsia="Times New Roman" w:hAnsi="Calibri" w:cs="Calibri"/>
                <w:color w:val="000000"/>
                <w:sz w:val="22"/>
                <w:szCs w:val="22"/>
                <w:lang w:eastAsia="en-US"/>
              </w:rPr>
            </w:pPr>
          </w:p>
        </w:tc>
        <w:tc>
          <w:tcPr>
            <w:tcW w:w="3345" w:type="dxa"/>
            <w:vMerge/>
            <w:tcBorders>
              <w:top w:val="nil"/>
              <w:left w:val="single" w:sz="8" w:space="0" w:color="auto"/>
              <w:bottom w:val="single" w:sz="8" w:space="0" w:color="000000"/>
              <w:right w:val="single" w:sz="8" w:space="0" w:color="auto"/>
            </w:tcBorders>
            <w:vAlign w:val="center"/>
            <w:hideMark/>
          </w:tcPr>
          <w:p w14:paraId="6A32F02F" w14:textId="77777777" w:rsidR="001A40F8" w:rsidRPr="001A40F8" w:rsidRDefault="001A40F8" w:rsidP="001A40F8">
            <w:pPr>
              <w:rPr>
                <w:rFonts w:ascii="Calibri" w:eastAsia="Times New Roman" w:hAnsi="Calibri" w:cs="Calibri"/>
                <w:color w:val="000000"/>
                <w:sz w:val="22"/>
                <w:szCs w:val="22"/>
                <w:lang w:eastAsia="en-US"/>
              </w:rPr>
            </w:pPr>
          </w:p>
        </w:tc>
        <w:tc>
          <w:tcPr>
            <w:tcW w:w="1894" w:type="dxa"/>
            <w:vMerge/>
            <w:tcBorders>
              <w:top w:val="nil"/>
              <w:left w:val="single" w:sz="8" w:space="0" w:color="auto"/>
              <w:bottom w:val="single" w:sz="8" w:space="0" w:color="000000"/>
              <w:right w:val="single" w:sz="8" w:space="0" w:color="auto"/>
            </w:tcBorders>
            <w:vAlign w:val="center"/>
            <w:hideMark/>
          </w:tcPr>
          <w:p w14:paraId="3F353D4D"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787D80F8"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6D371F36" w14:textId="77777777" w:rsidTr="001A40F8">
        <w:trPr>
          <w:trHeight w:val="286"/>
        </w:trPr>
        <w:tc>
          <w:tcPr>
            <w:tcW w:w="10612" w:type="dxa"/>
            <w:gridSpan w:val="4"/>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31185176" w14:textId="77777777" w:rsidR="001A40F8" w:rsidRPr="001A40F8" w:rsidRDefault="001A40F8" w:rsidP="001A40F8">
            <w:pPr>
              <w:jc w:val="center"/>
              <w:rPr>
                <w:rFonts w:ascii="Calibri" w:eastAsia="Times New Roman" w:hAnsi="Calibri" w:cs="Calibri"/>
                <w:b/>
                <w:bCs/>
                <w:color w:val="000000"/>
                <w:sz w:val="22"/>
                <w:szCs w:val="22"/>
                <w:lang w:eastAsia="en-US"/>
              </w:rPr>
            </w:pPr>
            <w:r w:rsidRPr="001A40F8">
              <w:rPr>
                <w:rFonts w:ascii="Calibri" w:eastAsia="Times New Roman" w:hAnsi="Calibri" w:cs="Calibri"/>
                <w:b/>
                <w:bCs/>
                <w:color w:val="000000"/>
                <w:sz w:val="22"/>
                <w:szCs w:val="22"/>
                <w:lang w:eastAsia="en-US"/>
              </w:rPr>
              <w:t>Revenue forecasting and financial analytics</w:t>
            </w:r>
          </w:p>
        </w:tc>
        <w:tc>
          <w:tcPr>
            <w:tcW w:w="184" w:type="dxa"/>
            <w:vAlign w:val="center"/>
            <w:hideMark/>
          </w:tcPr>
          <w:p w14:paraId="0CF9FBA2"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538B3ED0" w14:textId="77777777" w:rsidTr="001A40F8">
        <w:trPr>
          <w:trHeight w:val="298"/>
        </w:trPr>
        <w:tc>
          <w:tcPr>
            <w:tcW w:w="10612" w:type="dxa"/>
            <w:gridSpan w:val="4"/>
            <w:vMerge/>
            <w:tcBorders>
              <w:top w:val="single" w:sz="8" w:space="0" w:color="auto"/>
              <w:left w:val="single" w:sz="8" w:space="0" w:color="auto"/>
              <w:bottom w:val="single" w:sz="8" w:space="0" w:color="000000"/>
              <w:right w:val="single" w:sz="8" w:space="0" w:color="000000"/>
            </w:tcBorders>
            <w:vAlign w:val="center"/>
            <w:hideMark/>
          </w:tcPr>
          <w:p w14:paraId="76B53EA5" w14:textId="77777777" w:rsidR="001A40F8" w:rsidRPr="001A40F8" w:rsidRDefault="001A40F8" w:rsidP="001A40F8">
            <w:pPr>
              <w:rPr>
                <w:rFonts w:ascii="Calibri" w:eastAsia="Times New Roman" w:hAnsi="Calibri" w:cs="Calibri"/>
                <w:b/>
                <w:bCs/>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22312CAA" w14:textId="77777777" w:rsidR="001A40F8" w:rsidRPr="001A40F8" w:rsidRDefault="001A40F8" w:rsidP="001A40F8">
            <w:pPr>
              <w:jc w:val="center"/>
              <w:rPr>
                <w:rFonts w:ascii="Calibri" w:eastAsia="Times New Roman" w:hAnsi="Calibri" w:cs="Calibri"/>
                <w:b/>
                <w:bCs/>
                <w:color w:val="000000"/>
                <w:sz w:val="22"/>
                <w:szCs w:val="22"/>
                <w:lang w:eastAsia="en-US"/>
              </w:rPr>
            </w:pPr>
          </w:p>
        </w:tc>
      </w:tr>
      <w:tr w:rsidR="001A40F8" w:rsidRPr="001A40F8" w14:paraId="326A242B" w14:textId="77777777" w:rsidTr="001A40F8">
        <w:trPr>
          <w:trHeight w:val="286"/>
        </w:trPr>
        <w:tc>
          <w:tcPr>
            <w:tcW w:w="1061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1FF58F3A"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Calibri"/>
                <w:color w:val="000000"/>
                <w:sz w:val="22"/>
                <w:szCs w:val="22"/>
                <w:lang w:eastAsia="en-US"/>
              </w:rPr>
              <w:t>AI systems can analyze historical revenue data and other relevant factors to forecast future revenue trends accurately. This can help healthcare organizations make informed financial decisions and optimize their revenue streams.</w:t>
            </w:r>
          </w:p>
        </w:tc>
        <w:tc>
          <w:tcPr>
            <w:tcW w:w="184" w:type="dxa"/>
            <w:vAlign w:val="center"/>
            <w:hideMark/>
          </w:tcPr>
          <w:p w14:paraId="2A84597F"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196EFB97" w14:textId="77777777" w:rsidTr="001A40F8">
        <w:trPr>
          <w:trHeight w:val="298"/>
        </w:trPr>
        <w:tc>
          <w:tcPr>
            <w:tcW w:w="10612" w:type="dxa"/>
            <w:gridSpan w:val="4"/>
            <w:vMerge/>
            <w:tcBorders>
              <w:top w:val="single" w:sz="8" w:space="0" w:color="auto"/>
              <w:left w:val="single" w:sz="8" w:space="0" w:color="auto"/>
              <w:bottom w:val="single" w:sz="8" w:space="0" w:color="000000"/>
              <w:right w:val="single" w:sz="8" w:space="0" w:color="000000"/>
            </w:tcBorders>
            <w:vAlign w:val="center"/>
            <w:hideMark/>
          </w:tcPr>
          <w:p w14:paraId="2CFA66F4"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1D4C769C"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765F0149" w14:textId="77777777" w:rsidTr="001A40F8">
        <w:trPr>
          <w:trHeight w:hRule="exact" w:val="847"/>
        </w:trPr>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51B69D2E"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RCM performance analysis</w:t>
            </w:r>
          </w:p>
        </w:tc>
        <w:tc>
          <w:tcPr>
            <w:tcW w:w="3338" w:type="dxa"/>
            <w:vMerge w:val="restart"/>
            <w:tcBorders>
              <w:top w:val="nil"/>
              <w:left w:val="single" w:sz="8" w:space="0" w:color="auto"/>
              <w:bottom w:val="single" w:sz="8" w:space="0" w:color="000000"/>
              <w:right w:val="single" w:sz="8" w:space="0" w:color="auto"/>
            </w:tcBorders>
            <w:shd w:val="clear" w:color="auto" w:fill="auto"/>
            <w:vAlign w:val="center"/>
            <w:hideMark/>
          </w:tcPr>
          <w:p w14:paraId="65B8D8EE" w14:textId="77777777" w:rsidR="001A40F8" w:rsidRPr="001A40F8" w:rsidRDefault="001A40F8" w:rsidP="001A40F8">
            <w:pPr>
              <w:rPr>
                <w:rFonts w:ascii="Calibri" w:eastAsia="Times New Roman" w:hAnsi="Calibri" w:cs="Calibri"/>
                <w:color w:val="000000"/>
                <w:sz w:val="20"/>
                <w:szCs w:val="20"/>
                <w:lang w:eastAsia="en-US"/>
              </w:rPr>
            </w:pPr>
            <w:r w:rsidRPr="001A40F8">
              <w:rPr>
                <w:rFonts w:ascii="Calibri" w:eastAsia="Times New Roman" w:hAnsi="Calibri" w:cstheme="minorHAnsi"/>
                <w:color w:val="000000"/>
                <w:sz w:val="20"/>
                <w:szCs w:val="20"/>
                <w:lang w:eastAsia="en-US"/>
              </w:rPr>
              <w:t>Analyze RCM procedures and systems from beginning to end. Identify areas where mistakes or delays often happen, and identify procedures that AI and bots can perform</w:t>
            </w:r>
          </w:p>
        </w:tc>
        <w:tc>
          <w:tcPr>
            <w:tcW w:w="3345" w:type="dxa"/>
            <w:vMerge w:val="restart"/>
            <w:tcBorders>
              <w:top w:val="nil"/>
              <w:left w:val="single" w:sz="8" w:space="0" w:color="auto"/>
              <w:bottom w:val="single" w:sz="8" w:space="0" w:color="000000"/>
              <w:right w:val="single" w:sz="8" w:space="0" w:color="auto"/>
            </w:tcBorders>
            <w:shd w:val="clear" w:color="auto" w:fill="auto"/>
            <w:vAlign w:val="center"/>
            <w:hideMark/>
          </w:tcPr>
          <w:p w14:paraId="7F671FE3" w14:textId="77777777" w:rsidR="001A40F8" w:rsidRPr="001A40F8" w:rsidRDefault="001A40F8" w:rsidP="001A40F8">
            <w:pPr>
              <w:rPr>
                <w:rFonts w:ascii="Calibri" w:eastAsia="Times New Roman" w:hAnsi="Calibri" w:cs="Calibri"/>
                <w:color w:val="000000"/>
                <w:sz w:val="20"/>
                <w:szCs w:val="20"/>
                <w:lang w:eastAsia="en-US"/>
              </w:rPr>
            </w:pPr>
            <w:r w:rsidRPr="001A40F8">
              <w:rPr>
                <w:rFonts w:ascii="Calibri" w:eastAsia="Times New Roman" w:hAnsi="Calibri" w:cstheme="minorHAnsi"/>
                <w:color w:val="000000"/>
                <w:sz w:val="20"/>
                <w:szCs w:val="20"/>
                <w:lang w:eastAsia="en-US"/>
              </w:rPr>
              <w:t>Improved efficiency and effectiveness. The staff can focus on strategic tasks requiring deeper analysis and critical thinking</w:t>
            </w:r>
          </w:p>
        </w:tc>
        <w:tc>
          <w:tcPr>
            <w:tcW w:w="1894" w:type="dxa"/>
            <w:vMerge w:val="restart"/>
            <w:tcBorders>
              <w:top w:val="nil"/>
              <w:left w:val="single" w:sz="8" w:space="0" w:color="auto"/>
              <w:bottom w:val="single" w:sz="8" w:space="0" w:color="000000"/>
              <w:right w:val="single" w:sz="8" w:space="0" w:color="auto"/>
            </w:tcBorders>
            <w:shd w:val="clear" w:color="auto" w:fill="auto"/>
            <w:vAlign w:val="center"/>
            <w:hideMark/>
          </w:tcPr>
          <w:p w14:paraId="323F4A37" w14:textId="77777777" w:rsidR="001A40F8" w:rsidRPr="001A40F8" w:rsidRDefault="001A40F8" w:rsidP="001A40F8">
            <w:pPr>
              <w:rPr>
                <w:rFonts w:ascii="Calibri" w:eastAsia="Times New Roman" w:hAnsi="Calibri" w:cs="Calibri"/>
                <w:color w:val="000000"/>
                <w:sz w:val="20"/>
                <w:szCs w:val="20"/>
                <w:lang w:eastAsia="en-US"/>
              </w:rPr>
            </w:pPr>
            <w:r w:rsidRPr="001A40F8">
              <w:rPr>
                <w:rFonts w:ascii="Calibri" w:eastAsia="Times New Roman" w:hAnsi="Calibri" w:cstheme="minorHAnsi"/>
                <w:color w:val="000000"/>
                <w:sz w:val="20"/>
                <w:szCs w:val="20"/>
                <w:lang w:eastAsia="en-US"/>
              </w:rPr>
              <w:t> </w:t>
            </w:r>
          </w:p>
        </w:tc>
        <w:tc>
          <w:tcPr>
            <w:tcW w:w="184" w:type="dxa"/>
            <w:vAlign w:val="center"/>
            <w:hideMark/>
          </w:tcPr>
          <w:p w14:paraId="410EF879"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19C92863" w14:textId="77777777" w:rsidTr="001A40F8">
        <w:trPr>
          <w:trHeight w:val="847"/>
        </w:trPr>
        <w:tc>
          <w:tcPr>
            <w:tcW w:w="2034" w:type="dxa"/>
            <w:vMerge/>
            <w:tcBorders>
              <w:top w:val="nil"/>
              <w:left w:val="single" w:sz="8" w:space="0" w:color="auto"/>
              <w:bottom w:val="single" w:sz="8" w:space="0" w:color="000000"/>
              <w:right w:val="single" w:sz="8" w:space="0" w:color="auto"/>
            </w:tcBorders>
            <w:vAlign w:val="center"/>
            <w:hideMark/>
          </w:tcPr>
          <w:p w14:paraId="35C14ABA" w14:textId="77777777" w:rsidR="001A40F8" w:rsidRPr="001A40F8" w:rsidRDefault="001A40F8" w:rsidP="001A40F8">
            <w:pPr>
              <w:rPr>
                <w:rFonts w:ascii="Calibri" w:eastAsia="Times New Roman" w:hAnsi="Calibri" w:cs="Calibri"/>
                <w:color w:val="000000"/>
                <w:sz w:val="22"/>
                <w:szCs w:val="22"/>
                <w:lang w:eastAsia="en-US"/>
              </w:rPr>
            </w:pPr>
          </w:p>
        </w:tc>
        <w:tc>
          <w:tcPr>
            <w:tcW w:w="3338" w:type="dxa"/>
            <w:vMerge/>
            <w:tcBorders>
              <w:top w:val="nil"/>
              <w:left w:val="single" w:sz="8" w:space="0" w:color="auto"/>
              <w:bottom w:val="single" w:sz="8" w:space="0" w:color="000000"/>
              <w:right w:val="single" w:sz="8" w:space="0" w:color="auto"/>
            </w:tcBorders>
            <w:vAlign w:val="center"/>
            <w:hideMark/>
          </w:tcPr>
          <w:p w14:paraId="535C8920" w14:textId="77777777" w:rsidR="001A40F8" w:rsidRPr="001A40F8" w:rsidRDefault="001A40F8" w:rsidP="001A40F8">
            <w:pPr>
              <w:rPr>
                <w:rFonts w:ascii="Calibri" w:eastAsia="Times New Roman" w:hAnsi="Calibri" w:cs="Calibri"/>
                <w:color w:val="000000"/>
                <w:sz w:val="20"/>
                <w:szCs w:val="20"/>
                <w:lang w:eastAsia="en-US"/>
              </w:rPr>
            </w:pPr>
          </w:p>
        </w:tc>
        <w:tc>
          <w:tcPr>
            <w:tcW w:w="3345" w:type="dxa"/>
            <w:vMerge/>
            <w:tcBorders>
              <w:top w:val="nil"/>
              <w:left w:val="single" w:sz="8" w:space="0" w:color="auto"/>
              <w:bottom w:val="single" w:sz="8" w:space="0" w:color="000000"/>
              <w:right w:val="single" w:sz="8" w:space="0" w:color="auto"/>
            </w:tcBorders>
            <w:vAlign w:val="center"/>
            <w:hideMark/>
          </w:tcPr>
          <w:p w14:paraId="20057C60" w14:textId="77777777" w:rsidR="001A40F8" w:rsidRPr="001A40F8" w:rsidRDefault="001A40F8" w:rsidP="001A40F8">
            <w:pPr>
              <w:rPr>
                <w:rFonts w:ascii="Calibri" w:eastAsia="Times New Roman" w:hAnsi="Calibri" w:cs="Calibri"/>
                <w:color w:val="000000"/>
                <w:sz w:val="20"/>
                <w:szCs w:val="20"/>
                <w:lang w:eastAsia="en-US"/>
              </w:rPr>
            </w:pPr>
          </w:p>
        </w:tc>
        <w:tc>
          <w:tcPr>
            <w:tcW w:w="1894" w:type="dxa"/>
            <w:vMerge/>
            <w:tcBorders>
              <w:top w:val="nil"/>
              <w:left w:val="single" w:sz="8" w:space="0" w:color="auto"/>
              <w:bottom w:val="single" w:sz="8" w:space="0" w:color="000000"/>
              <w:right w:val="single" w:sz="8" w:space="0" w:color="auto"/>
            </w:tcBorders>
            <w:vAlign w:val="center"/>
            <w:hideMark/>
          </w:tcPr>
          <w:p w14:paraId="0D8129FF" w14:textId="77777777" w:rsidR="001A40F8" w:rsidRPr="001A40F8" w:rsidRDefault="001A40F8" w:rsidP="001A40F8">
            <w:pPr>
              <w:rPr>
                <w:rFonts w:ascii="Calibri" w:eastAsia="Times New Roman" w:hAnsi="Calibri" w:cs="Calibri"/>
                <w:color w:val="000000"/>
                <w:sz w:val="20"/>
                <w:szCs w:val="20"/>
                <w:lang w:eastAsia="en-US"/>
              </w:rPr>
            </w:pPr>
          </w:p>
        </w:tc>
        <w:tc>
          <w:tcPr>
            <w:tcW w:w="184" w:type="dxa"/>
            <w:tcBorders>
              <w:top w:val="nil"/>
              <w:left w:val="nil"/>
              <w:bottom w:val="nil"/>
              <w:right w:val="nil"/>
            </w:tcBorders>
            <w:shd w:val="clear" w:color="auto" w:fill="auto"/>
            <w:noWrap/>
            <w:vAlign w:val="bottom"/>
            <w:hideMark/>
          </w:tcPr>
          <w:p w14:paraId="2F34DB2D" w14:textId="77777777" w:rsidR="001A40F8" w:rsidRPr="001A40F8" w:rsidRDefault="001A40F8" w:rsidP="001A40F8">
            <w:pPr>
              <w:rPr>
                <w:rFonts w:ascii="Calibri" w:eastAsia="Times New Roman" w:hAnsi="Calibri" w:cs="Calibri"/>
                <w:color w:val="000000"/>
                <w:sz w:val="20"/>
                <w:szCs w:val="20"/>
                <w:lang w:eastAsia="en-US"/>
              </w:rPr>
            </w:pPr>
          </w:p>
        </w:tc>
      </w:tr>
      <w:tr w:rsidR="001A40F8" w:rsidRPr="001A40F8" w14:paraId="3F0D82C8" w14:textId="77777777" w:rsidTr="001A40F8">
        <w:trPr>
          <w:trHeight w:val="286"/>
        </w:trPr>
        <w:tc>
          <w:tcPr>
            <w:tcW w:w="10612" w:type="dxa"/>
            <w:gridSpan w:val="4"/>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551F2C0A" w14:textId="77777777" w:rsidR="001A40F8" w:rsidRPr="001A40F8" w:rsidRDefault="001A40F8" w:rsidP="001A40F8">
            <w:pPr>
              <w:jc w:val="center"/>
              <w:rPr>
                <w:rFonts w:ascii="Calibri" w:eastAsia="Times New Roman" w:hAnsi="Calibri" w:cs="Calibri"/>
                <w:b/>
                <w:bCs/>
                <w:color w:val="000000"/>
                <w:sz w:val="22"/>
                <w:szCs w:val="22"/>
                <w:lang w:eastAsia="en-US"/>
              </w:rPr>
            </w:pPr>
            <w:r w:rsidRPr="001A40F8">
              <w:rPr>
                <w:rFonts w:ascii="Calibri" w:eastAsia="Times New Roman" w:hAnsi="Calibri" w:cs="Calibri"/>
                <w:b/>
                <w:bCs/>
                <w:color w:val="000000"/>
                <w:sz w:val="22"/>
                <w:szCs w:val="22"/>
                <w:lang w:eastAsia="en-US"/>
              </w:rPr>
              <w:t xml:space="preserve">Patient financial engagement: </w:t>
            </w:r>
          </w:p>
        </w:tc>
        <w:tc>
          <w:tcPr>
            <w:tcW w:w="184" w:type="dxa"/>
            <w:vAlign w:val="center"/>
            <w:hideMark/>
          </w:tcPr>
          <w:p w14:paraId="27E95FD0"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6D8ADE67" w14:textId="77777777" w:rsidTr="001A40F8">
        <w:trPr>
          <w:trHeight w:val="298"/>
        </w:trPr>
        <w:tc>
          <w:tcPr>
            <w:tcW w:w="10612" w:type="dxa"/>
            <w:gridSpan w:val="4"/>
            <w:vMerge/>
            <w:tcBorders>
              <w:top w:val="single" w:sz="8" w:space="0" w:color="auto"/>
              <w:left w:val="single" w:sz="8" w:space="0" w:color="auto"/>
              <w:bottom w:val="single" w:sz="8" w:space="0" w:color="000000"/>
              <w:right w:val="single" w:sz="8" w:space="0" w:color="000000"/>
            </w:tcBorders>
            <w:vAlign w:val="center"/>
            <w:hideMark/>
          </w:tcPr>
          <w:p w14:paraId="045F12CB" w14:textId="77777777" w:rsidR="001A40F8" w:rsidRPr="001A40F8" w:rsidRDefault="001A40F8" w:rsidP="001A40F8">
            <w:pPr>
              <w:rPr>
                <w:rFonts w:ascii="Calibri" w:eastAsia="Times New Roman" w:hAnsi="Calibri" w:cs="Calibri"/>
                <w:b/>
                <w:bCs/>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4E60AAF2" w14:textId="77777777" w:rsidR="001A40F8" w:rsidRPr="001A40F8" w:rsidRDefault="001A40F8" w:rsidP="001A40F8">
            <w:pPr>
              <w:jc w:val="center"/>
              <w:rPr>
                <w:rFonts w:ascii="Calibri" w:eastAsia="Times New Roman" w:hAnsi="Calibri" w:cs="Calibri"/>
                <w:b/>
                <w:bCs/>
                <w:color w:val="000000"/>
                <w:sz w:val="22"/>
                <w:szCs w:val="22"/>
                <w:lang w:eastAsia="en-US"/>
              </w:rPr>
            </w:pPr>
          </w:p>
        </w:tc>
      </w:tr>
      <w:tr w:rsidR="001A40F8" w:rsidRPr="001A40F8" w14:paraId="3567BEB9" w14:textId="77777777" w:rsidTr="001A40F8">
        <w:trPr>
          <w:trHeight w:val="286"/>
        </w:trPr>
        <w:tc>
          <w:tcPr>
            <w:tcW w:w="1061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0383031E"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Calibri"/>
                <w:color w:val="000000"/>
                <w:sz w:val="22"/>
                <w:szCs w:val="22"/>
                <w:lang w:eastAsia="en-US"/>
              </w:rPr>
              <w:t>AI-powered chatbots and virtual assistants can help patients with their billing inquiries, payment plans, and insurance coverage questions. These AI systems can provide personalized and real-time assistance, improving patient satisfaction and reducing administrative burden on staff.</w:t>
            </w:r>
          </w:p>
        </w:tc>
        <w:tc>
          <w:tcPr>
            <w:tcW w:w="184" w:type="dxa"/>
            <w:vAlign w:val="center"/>
            <w:hideMark/>
          </w:tcPr>
          <w:p w14:paraId="541B4660"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17FF2F51" w14:textId="77777777" w:rsidTr="001A40F8">
        <w:trPr>
          <w:trHeight w:val="298"/>
        </w:trPr>
        <w:tc>
          <w:tcPr>
            <w:tcW w:w="10612" w:type="dxa"/>
            <w:gridSpan w:val="4"/>
            <w:vMerge/>
            <w:tcBorders>
              <w:top w:val="single" w:sz="8" w:space="0" w:color="auto"/>
              <w:left w:val="single" w:sz="8" w:space="0" w:color="auto"/>
              <w:bottom w:val="single" w:sz="8" w:space="0" w:color="000000"/>
              <w:right w:val="single" w:sz="8" w:space="0" w:color="000000"/>
            </w:tcBorders>
            <w:vAlign w:val="center"/>
            <w:hideMark/>
          </w:tcPr>
          <w:p w14:paraId="680C7D9F" w14:textId="77777777" w:rsidR="001A40F8" w:rsidRPr="001A40F8" w:rsidRDefault="001A40F8" w:rsidP="001A40F8">
            <w:pPr>
              <w:rPr>
                <w:rFonts w:ascii="Calibri" w:eastAsia="Times New Roman" w:hAnsi="Calibri" w:cs="Calibri"/>
                <w:color w:val="000000"/>
                <w:sz w:val="22"/>
                <w:szCs w:val="22"/>
                <w:lang w:eastAsia="en-US"/>
              </w:rPr>
            </w:pPr>
          </w:p>
        </w:tc>
        <w:tc>
          <w:tcPr>
            <w:tcW w:w="184" w:type="dxa"/>
            <w:tcBorders>
              <w:top w:val="nil"/>
              <w:left w:val="nil"/>
              <w:bottom w:val="nil"/>
              <w:right w:val="nil"/>
            </w:tcBorders>
            <w:shd w:val="clear" w:color="auto" w:fill="auto"/>
            <w:noWrap/>
            <w:vAlign w:val="bottom"/>
            <w:hideMark/>
          </w:tcPr>
          <w:p w14:paraId="423C225D" w14:textId="77777777" w:rsidR="001A40F8" w:rsidRPr="001A40F8" w:rsidRDefault="001A40F8" w:rsidP="001A40F8">
            <w:pPr>
              <w:rPr>
                <w:rFonts w:ascii="Calibri" w:eastAsia="Times New Roman" w:hAnsi="Calibri" w:cs="Calibri"/>
                <w:color w:val="000000"/>
                <w:sz w:val="22"/>
                <w:szCs w:val="22"/>
                <w:lang w:eastAsia="en-US"/>
              </w:rPr>
            </w:pPr>
          </w:p>
        </w:tc>
      </w:tr>
      <w:tr w:rsidR="001A40F8" w:rsidRPr="001A40F8" w14:paraId="5374A677" w14:textId="77777777" w:rsidTr="001A40F8">
        <w:trPr>
          <w:trHeight w:val="644"/>
        </w:trPr>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33C6EEA0" w14:textId="77777777" w:rsidR="001A40F8" w:rsidRPr="001A40F8" w:rsidRDefault="001A40F8" w:rsidP="001A40F8">
            <w:pPr>
              <w:rPr>
                <w:rFonts w:ascii="Calibri" w:eastAsia="Times New Roman" w:hAnsi="Calibri" w:cs="Calibri"/>
                <w:color w:val="000000"/>
                <w:sz w:val="22"/>
                <w:szCs w:val="22"/>
                <w:lang w:eastAsia="en-US"/>
              </w:rPr>
            </w:pPr>
            <w:r w:rsidRPr="001A40F8">
              <w:rPr>
                <w:rFonts w:ascii="Calibri" w:eastAsia="Times New Roman" w:hAnsi="Calibri" w:cstheme="minorHAnsi"/>
                <w:color w:val="000000"/>
                <w:sz w:val="22"/>
                <w:szCs w:val="22"/>
                <w:lang w:eastAsia="en-US"/>
              </w:rPr>
              <w:t>Patient AR</w:t>
            </w:r>
          </w:p>
        </w:tc>
        <w:tc>
          <w:tcPr>
            <w:tcW w:w="3338" w:type="dxa"/>
            <w:vMerge w:val="restart"/>
            <w:tcBorders>
              <w:top w:val="nil"/>
              <w:left w:val="single" w:sz="8" w:space="0" w:color="auto"/>
              <w:bottom w:val="single" w:sz="8" w:space="0" w:color="000000"/>
              <w:right w:val="single" w:sz="8" w:space="0" w:color="auto"/>
            </w:tcBorders>
            <w:shd w:val="clear" w:color="auto" w:fill="auto"/>
            <w:vAlign w:val="center"/>
            <w:hideMark/>
          </w:tcPr>
          <w:p w14:paraId="71BD2C71" w14:textId="77777777" w:rsidR="001A40F8" w:rsidRPr="001A40F8" w:rsidRDefault="001A40F8" w:rsidP="001A40F8">
            <w:pPr>
              <w:rPr>
                <w:rFonts w:ascii="Calibri" w:eastAsia="Times New Roman" w:hAnsi="Calibri" w:cs="Calibri"/>
                <w:color w:val="000000"/>
                <w:sz w:val="20"/>
                <w:szCs w:val="20"/>
                <w:lang w:eastAsia="en-US"/>
              </w:rPr>
            </w:pPr>
            <w:r w:rsidRPr="001A40F8">
              <w:rPr>
                <w:rFonts w:ascii="Calibri" w:eastAsia="Times New Roman" w:hAnsi="Calibri" w:cstheme="minorHAnsi"/>
                <w:color w:val="000000"/>
                <w:sz w:val="20"/>
                <w:szCs w:val="20"/>
                <w:lang w:eastAsia="en-US"/>
              </w:rPr>
              <w:t xml:space="preserve">AI-powered chatbots and virtual assistants can help patients with their billing inquiries, payment plans, and insurance coverage questions. </w:t>
            </w:r>
          </w:p>
        </w:tc>
        <w:tc>
          <w:tcPr>
            <w:tcW w:w="3345" w:type="dxa"/>
            <w:vMerge w:val="restart"/>
            <w:tcBorders>
              <w:top w:val="nil"/>
              <w:left w:val="single" w:sz="8" w:space="0" w:color="auto"/>
              <w:bottom w:val="single" w:sz="8" w:space="0" w:color="000000"/>
              <w:right w:val="single" w:sz="8" w:space="0" w:color="auto"/>
            </w:tcBorders>
            <w:shd w:val="clear" w:color="auto" w:fill="auto"/>
            <w:vAlign w:val="center"/>
            <w:hideMark/>
          </w:tcPr>
          <w:p w14:paraId="015ECD5C" w14:textId="77777777" w:rsidR="001A40F8" w:rsidRPr="001A40F8" w:rsidRDefault="001A40F8" w:rsidP="001A40F8">
            <w:pPr>
              <w:rPr>
                <w:rFonts w:ascii="Calibri" w:eastAsia="Times New Roman" w:hAnsi="Calibri" w:cs="Calibri"/>
                <w:color w:val="000000"/>
                <w:sz w:val="20"/>
                <w:szCs w:val="20"/>
                <w:lang w:eastAsia="en-US"/>
              </w:rPr>
            </w:pPr>
            <w:r w:rsidRPr="001A40F8">
              <w:rPr>
                <w:rFonts w:ascii="Calibri" w:eastAsia="Times New Roman" w:hAnsi="Calibri" w:cstheme="minorHAnsi"/>
                <w:color w:val="000000"/>
                <w:sz w:val="20"/>
                <w:szCs w:val="20"/>
                <w:lang w:eastAsia="en-US"/>
              </w:rPr>
              <w:t>Improved Patient Experience and reduced administrative tasks</w:t>
            </w:r>
          </w:p>
        </w:tc>
        <w:tc>
          <w:tcPr>
            <w:tcW w:w="1894" w:type="dxa"/>
            <w:vMerge w:val="restart"/>
            <w:tcBorders>
              <w:top w:val="nil"/>
              <w:left w:val="single" w:sz="8" w:space="0" w:color="auto"/>
              <w:bottom w:val="single" w:sz="8" w:space="0" w:color="000000"/>
              <w:right w:val="single" w:sz="8" w:space="0" w:color="auto"/>
            </w:tcBorders>
            <w:shd w:val="clear" w:color="auto" w:fill="auto"/>
            <w:vAlign w:val="center"/>
            <w:hideMark/>
          </w:tcPr>
          <w:p w14:paraId="2CF901E3" w14:textId="77777777" w:rsidR="001A40F8" w:rsidRPr="001A40F8" w:rsidRDefault="001A40F8" w:rsidP="001A40F8">
            <w:pPr>
              <w:rPr>
                <w:rFonts w:ascii="Calibri" w:eastAsia="Times New Roman" w:hAnsi="Calibri" w:cs="Calibri"/>
                <w:color w:val="000000"/>
                <w:sz w:val="20"/>
                <w:szCs w:val="20"/>
                <w:lang w:eastAsia="en-US"/>
              </w:rPr>
            </w:pPr>
            <w:r w:rsidRPr="001A40F8">
              <w:rPr>
                <w:rFonts w:ascii="Calibri" w:eastAsia="Times New Roman" w:hAnsi="Calibri" w:cstheme="minorHAnsi"/>
                <w:color w:val="000000"/>
                <w:sz w:val="20"/>
                <w:szCs w:val="20"/>
                <w:lang w:eastAsia="en-US"/>
              </w:rPr>
              <w:t> </w:t>
            </w:r>
          </w:p>
        </w:tc>
        <w:tc>
          <w:tcPr>
            <w:tcW w:w="184" w:type="dxa"/>
            <w:vAlign w:val="center"/>
            <w:hideMark/>
          </w:tcPr>
          <w:p w14:paraId="67CA3589" w14:textId="77777777" w:rsidR="001A40F8" w:rsidRPr="001A40F8" w:rsidRDefault="001A40F8" w:rsidP="001A40F8">
            <w:pPr>
              <w:rPr>
                <w:rFonts w:ascii="Times New Roman" w:eastAsia="Times New Roman" w:hAnsi="Times New Roman" w:cs="Times New Roman"/>
                <w:sz w:val="20"/>
                <w:szCs w:val="20"/>
                <w:lang w:eastAsia="en-US"/>
              </w:rPr>
            </w:pPr>
          </w:p>
        </w:tc>
      </w:tr>
      <w:tr w:rsidR="001A40F8" w:rsidRPr="001A40F8" w14:paraId="484172E3" w14:textId="77777777" w:rsidTr="001A40F8">
        <w:trPr>
          <w:trHeight w:val="644"/>
        </w:trPr>
        <w:tc>
          <w:tcPr>
            <w:tcW w:w="2034" w:type="dxa"/>
            <w:vMerge/>
            <w:tcBorders>
              <w:top w:val="nil"/>
              <w:left w:val="single" w:sz="8" w:space="0" w:color="auto"/>
              <w:bottom w:val="single" w:sz="8" w:space="0" w:color="000000"/>
              <w:right w:val="single" w:sz="8" w:space="0" w:color="auto"/>
            </w:tcBorders>
            <w:vAlign w:val="center"/>
            <w:hideMark/>
          </w:tcPr>
          <w:p w14:paraId="3D2315B9" w14:textId="77777777" w:rsidR="001A40F8" w:rsidRPr="001A40F8" w:rsidRDefault="001A40F8" w:rsidP="001A40F8">
            <w:pPr>
              <w:rPr>
                <w:rFonts w:ascii="Calibri" w:eastAsia="Times New Roman" w:hAnsi="Calibri" w:cs="Calibri"/>
                <w:color w:val="000000"/>
                <w:sz w:val="22"/>
                <w:szCs w:val="22"/>
                <w:lang w:eastAsia="en-US"/>
              </w:rPr>
            </w:pPr>
          </w:p>
        </w:tc>
        <w:tc>
          <w:tcPr>
            <w:tcW w:w="3338" w:type="dxa"/>
            <w:vMerge/>
            <w:tcBorders>
              <w:top w:val="nil"/>
              <w:left w:val="single" w:sz="8" w:space="0" w:color="auto"/>
              <w:bottom w:val="single" w:sz="8" w:space="0" w:color="000000"/>
              <w:right w:val="single" w:sz="8" w:space="0" w:color="auto"/>
            </w:tcBorders>
            <w:vAlign w:val="center"/>
            <w:hideMark/>
          </w:tcPr>
          <w:p w14:paraId="060522AB" w14:textId="77777777" w:rsidR="001A40F8" w:rsidRPr="001A40F8" w:rsidRDefault="001A40F8" w:rsidP="001A40F8">
            <w:pPr>
              <w:rPr>
                <w:rFonts w:ascii="Calibri" w:eastAsia="Times New Roman" w:hAnsi="Calibri" w:cs="Calibri"/>
                <w:color w:val="000000"/>
                <w:sz w:val="20"/>
                <w:szCs w:val="20"/>
                <w:lang w:eastAsia="en-US"/>
              </w:rPr>
            </w:pPr>
          </w:p>
        </w:tc>
        <w:tc>
          <w:tcPr>
            <w:tcW w:w="3345" w:type="dxa"/>
            <w:vMerge/>
            <w:tcBorders>
              <w:top w:val="nil"/>
              <w:left w:val="single" w:sz="8" w:space="0" w:color="auto"/>
              <w:bottom w:val="single" w:sz="8" w:space="0" w:color="000000"/>
              <w:right w:val="single" w:sz="8" w:space="0" w:color="auto"/>
            </w:tcBorders>
            <w:vAlign w:val="center"/>
            <w:hideMark/>
          </w:tcPr>
          <w:p w14:paraId="0E0FA00A" w14:textId="77777777" w:rsidR="001A40F8" w:rsidRPr="001A40F8" w:rsidRDefault="001A40F8" w:rsidP="001A40F8">
            <w:pPr>
              <w:rPr>
                <w:rFonts w:ascii="Calibri" w:eastAsia="Times New Roman" w:hAnsi="Calibri" w:cs="Calibri"/>
                <w:color w:val="000000"/>
                <w:sz w:val="20"/>
                <w:szCs w:val="20"/>
                <w:lang w:eastAsia="en-US"/>
              </w:rPr>
            </w:pPr>
          </w:p>
        </w:tc>
        <w:tc>
          <w:tcPr>
            <w:tcW w:w="1894" w:type="dxa"/>
            <w:vMerge/>
            <w:tcBorders>
              <w:top w:val="nil"/>
              <w:left w:val="single" w:sz="8" w:space="0" w:color="auto"/>
              <w:bottom w:val="single" w:sz="8" w:space="0" w:color="000000"/>
              <w:right w:val="single" w:sz="8" w:space="0" w:color="auto"/>
            </w:tcBorders>
            <w:vAlign w:val="center"/>
            <w:hideMark/>
          </w:tcPr>
          <w:p w14:paraId="087B4FAA" w14:textId="77777777" w:rsidR="001A40F8" w:rsidRPr="001A40F8" w:rsidRDefault="001A40F8" w:rsidP="001A40F8">
            <w:pPr>
              <w:rPr>
                <w:rFonts w:ascii="Calibri" w:eastAsia="Times New Roman" w:hAnsi="Calibri" w:cs="Calibri"/>
                <w:color w:val="000000"/>
                <w:sz w:val="20"/>
                <w:szCs w:val="20"/>
                <w:lang w:eastAsia="en-US"/>
              </w:rPr>
            </w:pPr>
          </w:p>
        </w:tc>
        <w:tc>
          <w:tcPr>
            <w:tcW w:w="184" w:type="dxa"/>
            <w:tcBorders>
              <w:top w:val="nil"/>
              <w:left w:val="nil"/>
              <w:bottom w:val="nil"/>
              <w:right w:val="nil"/>
            </w:tcBorders>
            <w:shd w:val="clear" w:color="auto" w:fill="auto"/>
            <w:noWrap/>
            <w:vAlign w:val="bottom"/>
            <w:hideMark/>
          </w:tcPr>
          <w:p w14:paraId="7DABF0CA" w14:textId="77777777" w:rsidR="001A40F8" w:rsidRPr="001A40F8" w:rsidRDefault="001A40F8" w:rsidP="001A40F8">
            <w:pPr>
              <w:rPr>
                <w:rFonts w:ascii="Calibri" w:eastAsia="Times New Roman" w:hAnsi="Calibri" w:cs="Calibri"/>
                <w:color w:val="000000"/>
                <w:sz w:val="20"/>
                <w:szCs w:val="20"/>
                <w:lang w:eastAsia="en-US"/>
              </w:rPr>
            </w:pPr>
          </w:p>
        </w:tc>
      </w:tr>
    </w:tbl>
    <w:p w14:paraId="05FCBB67" w14:textId="7582A996" w:rsidR="00815F40" w:rsidRPr="00101315" w:rsidRDefault="009F1EB2" w:rsidP="009F1EB2">
      <w:pPr>
        <w:jc w:val="center"/>
        <w:rPr>
          <w:rFonts w:cstheme="minorHAnsi"/>
        </w:rPr>
      </w:pPr>
      <w:r>
        <w:rPr>
          <w:rFonts w:cstheme="minorHAnsi"/>
          <w:b/>
          <w:bCs/>
          <w:noProof/>
          <w:sz w:val="44"/>
          <w:szCs w:val="44"/>
        </w:rPr>
        <w:drawing>
          <wp:inline distT="0" distB="0" distL="0" distR="0" wp14:anchorId="30B0E551" wp14:editId="00286659">
            <wp:extent cx="1879600" cy="206550"/>
            <wp:effectExtent l="0" t="0" r="0" b="0"/>
            <wp:docPr id="1502628547" name="Picture 150262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883575" name="Picture 1048883575"/>
                    <pic:cNvPicPr/>
                  </pic:nvPicPr>
                  <pic:blipFill>
                    <a:blip r:embed="rId5">
                      <a:extLst>
                        <a:ext uri="{28A0092B-C50C-407E-A947-70E740481C1C}">
                          <a14:useLocalDpi xmlns:a14="http://schemas.microsoft.com/office/drawing/2010/main" val="0"/>
                        </a:ext>
                      </a:extLst>
                    </a:blip>
                    <a:stretch>
                      <a:fillRect/>
                    </a:stretch>
                  </pic:blipFill>
                  <pic:spPr>
                    <a:xfrm>
                      <a:off x="0" y="0"/>
                      <a:ext cx="2102638" cy="231060"/>
                    </a:xfrm>
                    <a:prstGeom prst="rect">
                      <a:avLst/>
                    </a:prstGeom>
                  </pic:spPr>
                </pic:pic>
              </a:graphicData>
            </a:graphic>
          </wp:inline>
        </w:drawing>
      </w:r>
      <w:r w:rsidR="00067434" w:rsidRPr="00947D49">
        <w:rPr>
          <w:rFonts w:cstheme="minorHAnsi"/>
          <w:noProof/>
        </w:rPr>
        <mc:AlternateContent>
          <mc:Choice Requires="wps">
            <w:drawing>
              <wp:anchor distT="0" distB="0" distL="114300" distR="114300" simplePos="0" relativeHeight="251659264" behindDoc="0" locked="0" layoutInCell="1" allowOverlap="1" wp14:anchorId="2DB55880" wp14:editId="02C3E174">
                <wp:simplePos x="0" y="0"/>
                <wp:positionH relativeFrom="column">
                  <wp:posOffset>-6350</wp:posOffset>
                </wp:positionH>
                <wp:positionV relativeFrom="paragraph">
                  <wp:posOffset>433070</wp:posOffset>
                </wp:positionV>
                <wp:extent cx="6400800" cy="567160"/>
                <wp:effectExtent l="0" t="0" r="0" b="4445"/>
                <wp:wrapNone/>
                <wp:docPr id="12" name="TextBox 11">
                  <a:extLst xmlns:a="http://schemas.openxmlformats.org/drawingml/2006/main">
                    <a:ext uri="{FF2B5EF4-FFF2-40B4-BE49-F238E27FC236}">
                      <a16:creationId xmlns:a16="http://schemas.microsoft.com/office/drawing/2014/main" id="{9655B2CF-E535-F6B5-61B5-5A64296F7209}"/>
                    </a:ext>
                  </a:extLst>
                </wp:docPr>
                <wp:cNvGraphicFramePr/>
                <a:graphic xmlns:a="http://schemas.openxmlformats.org/drawingml/2006/main">
                  <a:graphicData uri="http://schemas.microsoft.com/office/word/2010/wordprocessingShape">
                    <wps:wsp>
                      <wps:cNvSpPr txBox="1"/>
                      <wps:spPr>
                        <a:xfrm>
                          <a:off x="0" y="0"/>
                          <a:ext cx="6400800" cy="567160"/>
                        </a:xfrm>
                        <a:prstGeom prst="rect">
                          <a:avLst/>
                        </a:prstGeom>
                        <a:solidFill>
                          <a:srgbClr val="3375E7"/>
                        </a:solidFill>
                      </wps:spPr>
                      <wps:txbx>
                        <w:txbxContent>
                          <w:p w14:paraId="269B79C3" w14:textId="19A950E8" w:rsidR="00556555" w:rsidRPr="009F1EB2" w:rsidRDefault="00000000" w:rsidP="00556555">
                            <w:pPr>
                              <w:jc w:val="center"/>
                              <w:rPr>
                                <w:rFonts w:hAnsi="Calibri"/>
                                <w:kern w:val="24"/>
                                <w:sz w:val="28"/>
                                <w:szCs w:val="28"/>
                              </w:rPr>
                            </w:pPr>
                            <w:hyperlink r:id="rId6" w:history="1">
                              <w:r w:rsidR="00556555" w:rsidRPr="009F1EB2">
                                <w:rPr>
                                  <w:rStyle w:val="Hyperlink"/>
                                  <w:rFonts w:hAnsi="Calibri"/>
                                  <w:color w:val="auto"/>
                                  <w:kern w:val="24"/>
                                  <w:sz w:val="28"/>
                                  <w:szCs w:val="28"/>
                                  <w:u w:val="none"/>
                                </w:rPr>
                                <w:t>Discover how AI-powered revenue cycle management services can elevate your organization's revenue potential</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DB55880" id="_x0000_t202" coordsize="21600,21600" o:spt="202" path="m,l,21600r21600,l21600,xe">
                <v:stroke joinstyle="miter"/>
                <v:path gradientshapeok="t" o:connecttype="rect"/>
              </v:shapetype>
              <v:shape id="TextBox 11" o:spid="_x0000_s1026" type="#_x0000_t202" style="position:absolute;left:0;text-align:left;margin-left:-.5pt;margin-top:34.1pt;width:7in;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" fillcolor="#3375e7" stroked="f">
                <v:textbox>
                  <w:txbxContent>
                    <w:p w14:paraId="269B79C3" w14:textId="19A950E8" w:rsidR="00556555" w:rsidRPr="009F1EB2" w:rsidRDefault="00000000" w:rsidP="00556555">
                      <w:pPr>
                        <w:jc w:val="center"/>
                        <w:rPr>
                          <w:rFonts w:hAnsi="Calibri"/>
                          <w:kern w:val="24"/>
                          <w:sz w:val="28"/>
                          <w:szCs w:val="28"/>
                        </w:rPr>
                      </w:pPr>
                      <w:hyperlink r:id="rId7" w:history="1">
                        <w:r w:rsidR="00556555" w:rsidRPr="009F1EB2">
                          <w:rPr>
                            <w:rStyle w:val="Hyperlink"/>
                            <w:rFonts w:hAnsi="Calibri"/>
                            <w:color w:val="auto"/>
                            <w:kern w:val="24"/>
                            <w:sz w:val="28"/>
                            <w:szCs w:val="28"/>
                            <w:u w:val="none"/>
                          </w:rPr>
                          <w:t>Discover how AI-powered revenue cycle management services can elevate your organization's revenue potential</w:t>
                        </w:r>
                      </w:hyperlink>
                    </w:p>
                  </w:txbxContent>
                </v:textbox>
              </v:shape>
            </w:pict>
          </mc:Fallback>
        </mc:AlternateContent>
      </w:r>
    </w:p>
    <w:sectPr w:rsidR="00815F40" w:rsidRPr="00101315" w:rsidSect="007C77A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20A7"/>
    <w:multiLevelType w:val="hybridMultilevel"/>
    <w:tmpl w:val="E47E5396"/>
    <w:lvl w:ilvl="0" w:tplc="AF34F7BE">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2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40"/>
    <w:rsid w:val="000503C0"/>
    <w:rsid w:val="00052CDF"/>
    <w:rsid w:val="00067434"/>
    <w:rsid w:val="00101315"/>
    <w:rsid w:val="001015C4"/>
    <w:rsid w:val="001A40F8"/>
    <w:rsid w:val="001D3459"/>
    <w:rsid w:val="001E2A17"/>
    <w:rsid w:val="0021001B"/>
    <w:rsid w:val="00283DFA"/>
    <w:rsid w:val="00286BEC"/>
    <w:rsid w:val="002A0E6F"/>
    <w:rsid w:val="00317D9D"/>
    <w:rsid w:val="0032172B"/>
    <w:rsid w:val="00354CA3"/>
    <w:rsid w:val="003772BF"/>
    <w:rsid w:val="003827B5"/>
    <w:rsid w:val="00516967"/>
    <w:rsid w:val="00520298"/>
    <w:rsid w:val="00556555"/>
    <w:rsid w:val="006118A3"/>
    <w:rsid w:val="00684652"/>
    <w:rsid w:val="0071279F"/>
    <w:rsid w:val="0071392F"/>
    <w:rsid w:val="007B0488"/>
    <w:rsid w:val="007C77A3"/>
    <w:rsid w:val="00815F40"/>
    <w:rsid w:val="00830B75"/>
    <w:rsid w:val="00897C45"/>
    <w:rsid w:val="008F150A"/>
    <w:rsid w:val="00923770"/>
    <w:rsid w:val="009D50CF"/>
    <w:rsid w:val="009F1EB2"/>
    <w:rsid w:val="00A1163A"/>
    <w:rsid w:val="00A76E66"/>
    <w:rsid w:val="00A77F74"/>
    <w:rsid w:val="00AB1B51"/>
    <w:rsid w:val="00AE3D4B"/>
    <w:rsid w:val="00B204D4"/>
    <w:rsid w:val="00B70C50"/>
    <w:rsid w:val="00B91213"/>
    <w:rsid w:val="00BB2663"/>
    <w:rsid w:val="00BD3726"/>
    <w:rsid w:val="00BE7AC0"/>
    <w:rsid w:val="00C951F4"/>
    <w:rsid w:val="00D04817"/>
    <w:rsid w:val="00D626F8"/>
    <w:rsid w:val="00D96BF6"/>
    <w:rsid w:val="00DF53D8"/>
    <w:rsid w:val="00F113F1"/>
    <w:rsid w:val="00F93A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89DA"/>
  <w14:defaultImageDpi w14:val="32767"/>
  <w15:chartTrackingRefBased/>
  <w15:docId w15:val="{37C3F388-98A4-834B-82B4-45CE02FA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59"/>
    <w:pPr>
      <w:ind w:left="720"/>
      <w:contextualSpacing/>
    </w:pPr>
  </w:style>
  <w:style w:type="table" w:styleId="TableGridLight">
    <w:name w:val="Grid Table Light"/>
    <w:basedOn w:val="TableNormal"/>
    <w:uiPriority w:val="40"/>
    <w:rsid w:val="003827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827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827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56555"/>
    <w:rPr>
      <w:color w:val="0000FF"/>
      <w:u w:val="single"/>
    </w:rPr>
  </w:style>
  <w:style w:type="character" w:styleId="FollowedHyperlink">
    <w:name w:val="FollowedHyperlink"/>
    <w:basedOn w:val="DefaultParagraphFont"/>
    <w:uiPriority w:val="99"/>
    <w:semiHidden/>
    <w:unhideWhenUsed/>
    <w:rsid w:val="00556555"/>
    <w:rPr>
      <w:color w:val="954F72" w:themeColor="followedHyperlink"/>
      <w:u w:val="single"/>
    </w:rPr>
  </w:style>
  <w:style w:type="character" w:styleId="UnresolvedMention">
    <w:name w:val="Unresolved Mention"/>
    <w:basedOn w:val="DefaultParagraphFont"/>
    <w:uiPriority w:val="99"/>
    <w:rsid w:val="009F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utushealthinc.com/rcm-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utushealthinc.com/rcm-solu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Jeremiah</dc:creator>
  <cp:keywords/>
  <dc:description/>
  <cp:lastModifiedBy>ALP1</cp:lastModifiedBy>
  <cp:revision>3</cp:revision>
  <dcterms:created xsi:type="dcterms:W3CDTF">2023-05-31T20:22:00Z</dcterms:created>
  <dcterms:modified xsi:type="dcterms:W3CDTF">2023-05-31T20:24:00Z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bbff89bb0e2f0c6284ef61e05c72f52282b0ae6b5ae89a228bdc5d6793220a85</vt:lpwstr>
  </property>
</Properties>
</file>